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C08" w:rsidRDefault="00692C08" w:rsidP="00A524EE">
      <w:pPr>
        <w:jc w:val="center"/>
        <w:rPr>
          <w:rFonts w:ascii="微软雅黑" w:eastAsia="微软雅黑" w:hAnsi="微软雅黑" w:cs="+ mn-cs"/>
          <w:b/>
          <w:kern w:val="24"/>
          <w:sz w:val="32"/>
          <w:szCs w:val="28"/>
          <w:lang/>
        </w:rPr>
      </w:pPr>
      <w:r w:rsidRPr="00A524EE">
        <w:rPr>
          <w:rFonts w:ascii="微软雅黑" w:eastAsia="微软雅黑" w:hAnsi="微软雅黑" w:cs="+ mn-cs" w:hint="eastAsia"/>
          <w:b/>
          <w:kern w:val="24"/>
          <w:sz w:val="32"/>
          <w:szCs w:val="28"/>
          <w:lang/>
        </w:rPr>
        <w:t>《佛山市禅城区张槎街道中心区东、西片控制性详细规划》</w:t>
      </w:r>
      <w:r w:rsidRPr="00A524EE">
        <w:rPr>
          <w:rFonts w:ascii="微软雅黑" w:eastAsia="微软雅黑" w:hAnsi="微软雅黑" w:cs="+ mn-cs"/>
          <w:b/>
          <w:kern w:val="24"/>
          <w:sz w:val="32"/>
          <w:szCs w:val="28"/>
          <w:lang/>
        </w:rPr>
        <w:t>TZ-02</w:t>
      </w:r>
      <w:r w:rsidRPr="00A524EE">
        <w:rPr>
          <w:rFonts w:ascii="微软雅黑" w:eastAsia="微软雅黑" w:hAnsi="微软雅黑" w:cs="+ mn-cs" w:hint="eastAsia"/>
          <w:b/>
          <w:kern w:val="24"/>
          <w:sz w:val="32"/>
          <w:szCs w:val="28"/>
          <w:lang/>
        </w:rPr>
        <w:t>、</w:t>
      </w:r>
      <w:r w:rsidRPr="00A524EE">
        <w:rPr>
          <w:rFonts w:ascii="微软雅黑" w:eastAsia="微软雅黑" w:hAnsi="微软雅黑" w:cs="+ mn-cs"/>
          <w:b/>
          <w:kern w:val="24"/>
          <w:sz w:val="32"/>
          <w:szCs w:val="28"/>
          <w:lang/>
        </w:rPr>
        <w:t>TZ-04</w:t>
      </w:r>
      <w:r w:rsidRPr="00A524EE">
        <w:rPr>
          <w:rFonts w:ascii="微软雅黑" w:eastAsia="微软雅黑" w:hAnsi="微软雅黑" w:cs="+ mn-cs" w:hint="eastAsia"/>
          <w:b/>
          <w:kern w:val="24"/>
          <w:sz w:val="32"/>
          <w:szCs w:val="28"/>
          <w:lang/>
        </w:rPr>
        <w:t>、</w:t>
      </w:r>
      <w:r w:rsidRPr="00A524EE">
        <w:rPr>
          <w:rFonts w:ascii="微软雅黑" w:eastAsia="微软雅黑" w:hAnsi="微软雅黑" w:cs="+ mn-cs"/>
          <w:b/>
          <w:kern w:val="24"/>
          <w:sz w:val="32"/>
          <w:szCs w:val="28"/>
          <w:lang/>
        </w:rPr>
        <w:t>TZ-05</w:t>
      </w:r>
      <w:r w:rsidRPr="00A524EE">
        <w:rPr>
          <w:rFonts w:ascii="微软雅黑" w:eastAsia="微软雅黑" w:hAnsi="微软雅黑" w:cs="+ mn-cs" w:hint="eastAsia"/>
          <w:b/>
          <w:kern w:val="24"/>
          <w:sz w:val="32"/>
          <w:szCs w:val="28"/>
          <w:lang/>
        </w:rPr>
        <w:t>、</w:t>
      </w:r>
      <w:r w:rsidRPr="00A524EE">
        <w:rPr>
          <w:rFonts w:ascii="微软雅黑" w:eastAsia="微软雅黑" w:hAnsi="微软雅黑" w:cs="+ mn-cs"/>
          <w:b/>
          <w:kern w:val="24"/>
          <w:sz w:val="32"/>
          <w:szCs w:val="28"/>
          <w:lang/>
        </w:rPr>
        <w:t>TZ-07</w:t>
      </w:r>
      <w:r w:rsidRPr="00A524EE">
        <w:rPr>
          <w:rFonts w:ascii="微软雅黑" w:eastAsia="微软雅黑" w:hAnsi="微软雅黑" w:cs="+ mn-cs" w:hint="eastAsia"/>
          <w:b/>
          <w:kern w:val="24"/>
          <w:sz w:val="32"/>
          <w:szCs w:val="28"/>
          <w:lang/>
        </w:rPr>
        <w:t>地块局部调整</w:t>
      </w:r>
    </w:p>
    <w:p w:rsidR="00692C08" w:rsidRDefault="00692C08" w:rsidP="00A524EE">
      <w:pPr>
        <w:jc w:val="center"/>
        <w:rPr>
          <w:rFonts w:ascii="微软雅黑" w:eastAsia="微软雅黑" w:hAnsi="微软雅黑" w:cs="+ mn-cs"/>
          <w:b/>
          <w:kern w:val="24"/>
          <w:sz w:val="32"/>
          <w:szCs w:val="28"/>
          <w:lang/>
        </w:rPr>
      </w:pPr>
      <w:r>
        <w:rPr>
          <w:rFonts w:ascii="微软雅黑" w:eastAsia="微软雅黑" w:hAnsi="微软雅黑" w:cs="+ mn-cs" w:hint="eastAsia"/>
          <w:b/>
          <w:kern w:val="24"/>
          <w:sz w:val="32"/>
          <w:szCs w:val="28"/>
          <w:lang/>
        </w:rPr>
        <w:t>社会公示</w:t>
      </w:r>
    </w:p>
    <w:p w:rsidR="00692C08" w:rsidRPr="001B2C98" w:rsidRDefault="00692C08" w:rsidP="001B2C98">
      <w:pPr>
        <w:pStyle w:val="Style1"/>
        <w:numPr>
          <w:ilvl w:val="0"/>
          <w:numId w:val="3"/>
        </w:numPr>
        <w:spacing w:line="360" w:lineRule="auto"/>
        <w:ind w:firstLineChars="0"/>
        <w:jc w:val="left"/>
        <w:rPr>
          <w:rFonts w:ascii="宋体" w:cs="宋体"/>
          <w:b/>
          <w:bCs/>
          <w:sz w:val="30"/>
          <w:szCs w:val="30"/>
        </w:rPr>
      </w:pPr>
      <w:r w:rsidRPr="001B2C98">
        <w:rPr>
          <w:rFonts w:ascii="宋体" w:hAnsi="宋体" w:cs="宋体" w:hint="eastAsia"/>
          <w:b/>
          <w:bCs/>
          <w:sz w:val="30"/>
          <w:szCs w:val="30"/>
        </w:rPr>
        <w:t>项目区位</w:t>
      </w:r>
    </w:p>
    <w:p w:rsidR="00692C08" w:rsidRDefault="00692C08" w:rsidP="008E6540">
      <w:pPr>
        <w:spacing w:line="360" w:lineRule="auto"/>
        <w:ind w:firstLineChars="200" w:firstLine="31680"/>
        <w:rPr>
          <w:rFonts w:ascii="宋体"/>
          <w:sz w:val="24"/>
        </w:rPr>
      </w:pPr>
      <w:r w:rsidRPr="001B2C98">
        <w:rPr>
          <w:rFonts w:ascii="宋体" w:hAnsi="宋体" w:hint="eastAsia"/>
          <w:sz w:val="24"/>
        </w:rPr>
        <w:t>项目位于佛山市禅城区张槎街道中部，五峰路南侧、莲江路北侧、五峰公园以西、槎湾路沿线，项目总面积约</w:t>
      </w:r>
      <w:r w:rsidRPr="001B2C98">
        <w:rPr>
          <w:rFonts w:ascii="宋体" w:hAnsi="宋体"/>
          <w:sz w:val="24"/>
        </w:rPr>
        <w:t>18</w:t>
      </w:r>
      <w:r w:rsidRPr="001B2C98">
        <w:rPr>
          <w:rFonts w:ascii="宋体" w:hAnsi="宋体" w:hint="eastAsia"/>
          <w:sz w:val="24"/>
        </w:rPr>
        <w:t>公顷。</w:t>
      </w:r>
      <w:r>
        <w:rPr>
          <w:rFonts w:ascii="宋体" w:hAnsi="宋体" w:hint="eastAsia"/>
          <w:sz w:val="24"/>
        </w:rPr>
        <w:t>随着禅西新城发展，项目地块已成为禅城西拓的重要节点，且毗邻佛山市区规划的市级五峰山公园。</w:t>
      </w:r>
    </w:p>
    <w:p w:rsidR="00692C08" w:rsidRDefault="00692C08">
      <w:pPr>
        <w:pStyle w:val="Style1"/>
        <w:spacing w:line="360" w:lineRule="auto"/>
        <w:ind w:firstLineChars="0" w:firstLine="0"/>
        <w:jc w:val="left"/>
        <w:rPr>
          <w:rFonts w:ascii="宋体" w:cs="宋体"/>
          <w:sz w:val="24"/>
          <w:szCs w:val="24"/>
        </w:rPr>
      </w:pPr>
    </w:p>
    <w:tbl>
      <w:tblPr>
        <w:tblW w:w="8350" w:type="dxa"/>
        <w:tblInd w:w="828" w:type="dxa"/>
        <w:tblLayout w:type="fixed"/>
        <w:tblLook w:val="00A0"/>
      </w:tblPr>
      <w:tblGrid>
        <w:gridCol w:w="8350"/>
      </w:tblGrid>
      <w:tr w:rsidR="00692C08" w:rsidRPr="00C82831">
        <w:trPr>
          <w:trHeight w:val="3970"/>
        </w:trPr>
        <w:tc>
          <w:tcPr>
            <w:tcW w:w="8350" w:type="dxa"/>
          </w:tcPr>
          <w:p w:rsidR="00692C08" w:rsidRPr="00C82831" w:rsidRDefault="00692C08">
            <w:pPr>
              <w:pStyle w:val="Style2"/>
              <w:ind w:firstLineChars="0" w:firstLine="0"/>
              <w:jc w:val="center"/>
              <w:rPr>
                <w:rFonts w:ascii="微软雅黑" w:eastAsia="微软雅黑" w:hAnsi="微软雅黑"/>
                <w:sz w:val="32"/>
              </w:rPr>
            </w:pPr>
            <w:r w:rsidRPr="00C8283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i1025" type="#_x0000_t75" style="width:279pt;height:225pt;visibility:visible">
                  <v:imagedata r:id="rId5" o:title=""/>
                </v:shape>
              </w:pict>
            </w:r>
          </w:p>
        </w:tc>
      </w:tr>
      <w:tr w:rsidR="00692C08" w:rsidRPr="00C82831">
        <w:trPr>
          <w:trHeight w:val="60"/>
        </w:trPr>
        <w:tc>
          <w:tcPr>
            <w:tcW w:w="8350" w:type="dxa"/>
          </w:tcPr>
          <w:p w:rsidR="00692C08" w:rsidRPr="00C82831" w:rsidRDefault="00692C08" w:rsidP="00692C08">
            <w:pPr>
              <w:pStyle w:val="Style2"/>
              <w:spacing w:line="240" w:lineRule="exact"/>
              <w:ind w:firstLineChars="900" w:firstLine="31680"/>
              <w:rPr>
                <w:rFonts w:ascii="微软雅黑" w:eastAsia="微软雅黑" w:hAnsi="微软雅黑"/>
                <w:sz w:val="32"/>
              </w:rPr>
            </w:pPr>
            <w:r w:rsidRPr="00C82831">
              <w:rPr>
                <w:rFonts w:ascii="微软雅黑" w:eastAsia="微软雅黑" w:hAnsi="微软雅黑" w:hint="eastAsia"/>
              </w:rPr>
              <w:t>图</w:t>
            </w:r>
            <w:r w:rsidRPr="00C82831">
              <w:rPr>
                <w:rFonts w:ascii="微软雅黑" w:eastAsia="微软雅黑" w:hAnsi="微软雅黑"/>
              </w:rPr>
              <w:t xml:space="preserve">1-1  </w:t>
            </w:r>
            <w:r w:rsidRPr="00C82831">
              <w:rPr>
                <w:rFonts w:ascii="微软雅黑" w:eastAsia="微软雅黑" w:hAnsi="微软雅黑" w:hint="eastAsia"/>
              </w:rPr>
              <w:t>项目在禅城区位置图</w:t>
            </w:r>
          </w:p>
        </w:tc>
      </w:tr>
    </w:tbl>
    <w:p w:rsidR="00692C08" w:rsidRDefault="00692C08" w:rsidP="00692C08">
      <w:pPr>
        <w:pStyle w:val="Style1"/>
        <w:spacing w:line="360" w:lineRule="auto"/>
        <w:ind w:firstLine="31680"/>
        <w:jc w:val="left"/>
        <w:rPr>
          <w:rFonts w:ascii="宋体" w:cs="宋体"/>
          <w:sz w:val="28"/>
          <w:szCs w:val="28"/>
        </w:rPr>
      </w:pPr>
    </w:p>
    <w:p w:rsidR="00692C08" w:rsidRPr="00A251CE" w:rsidRDefault="00692C08" w:rsidP="00A251CE">
      <w:pPr>
        <w:pStyle w:val="Style1"/>
        <w:numPr>
          <w:ilvl w:val="0"/>
          <w:numId w:val="3"/>
        </w:numPr>
        <w:spacing w:line="360" w:lineRule="auto"/>
        <w:ind w:firstLineChars="0"/>
        <w:jc w:val="left"/>
        <w:rPr>
          <w:rFonts w:ascii="宋体" w:cs="宋体"/>
          <w:b/>
          <w:bCs/>
          <w:sz w:val="30"/>
          <w:szCs w:val="30"/>
        </w:rPr>
      </w:pPr>
      <w:r w:rsidRPr="00A251CE">
        <w:rPr>
          <w:rFonts w:ascii="宋体" w:hAnsi="宋体" w:cs="宋体" w:hint="eastAsia"/>
          <w:b/>
          <w:bCs/>
          <w:sz w:val="30"/>
          <w:szCs w:val="30"/>
        </w:rPr>
        <w:t>调整依据</w:t>
      </w:r>
    </w:p>
    <w:p w:rsidR="00692C08" w:rsidRPr="00A251CE" w:rsidRDefault="00692C08" w:rsidP="008E6540">
      <w:pPr>
        <w:spacing w:line="360" w:lineRule="auto"/>
        <w:ind w:firstLineChars="200" w:firstLine="31680"/>
        <w:rPr>
          <w:rFonts w:ascii="宋体"/>
          <w:sz w:val="24"/>
        </w:rPr>
      </w:pPr>
      <w:r w:rsidRPr="00A251CE">
        <w:rPr>
          <w:rFonts w:ascii="宋体" w:hAnsi="宋体" w:hint="eastAsia"/>
          <w:sz w:val="24"/>
        </w:rPr>
        <w:t>依据《中华人民共和国城乡规划法》；《广东省城乡规划条例》；《佛山市城市规划管理技术规定》（</w:t>
      </w:r>
      <w:r w:rsidRPr="00A251CE">
        <w:rPr>
          <w:rFonts w:ascii="宋体" w:hAnsi="宋体"/>
          <w:sz w:val="24"/>
        </w:rPr>
        <w:t>2015</w:t>
      </w:r>
      <w:r w:rsidRPr="00A251CE">
        <w:rPr>
          <w:rFonts w:ascii="宋体" w:hAnsi="宋体" w:hint="eastAsia"/>
          <w:sz w:val="24"/>
        </w:rPr>
        <w:t>年修订版）》；《佛山市控制性详细规划管理工作规程》；《佛山市绿地绿线整合规划（</w:t>
      </w:r>
      <w:r w:rsidRPr="00A251CE">
        <w:rPr>
          <w:rFonts w:ascii="宋体" w:hAnsi="宋体"/>
          <w:sz w:val="24"/>
        </w:rPr>
        <w:t>2015-2020</w:t>
      </w:r>
      <w:r w:rsidRPr="00A251CE">
        <w:rPr>
          <w:rFonts w:ascii="宋体" w:hAnsi="宋体" w:hint="eastAsia"/>
          <w:sz w:val="24"/>
        </w:rPr>
        <w:t>）》；《佛山市城市总体规划（</w:t>
      </w:r>
      <w:r w:rsidRPr="00A251CE">
        <w:rPr>
          <w:rFonts w:ascii="宋体" w:hAnsi="宋体"/>
          <w:sz w:val="24"/>
        </w:rPr>
        <w:t>2011-2020</w:t>
      </w:r>
      <w:r w:rsidRPr="00A251CE">
        <w:rPr>
          <w:rFonts w:ascii="宋体" w:hAnsi="宋体" w:hint="eastAsia"/>
          <w:sz w:val="24"/>
        </w:rPr>
        <w:t>）》；《佛山市禅城区张槎中心区东片控制性详细规划》；《佛山市禅城区张槎中心区西片控制性详细规划》；《佛山市禅城区张槎街道中心区东、西片控制性详细规划局部调整》；《关于优先配建社区公共服务用房（含社区养老服务中心）和充电桩设施的通知》；佛山市人民政府关于启动地块规划调整的复函及其它相关法律、法规、规范等。</w:t>
      </w:r>
    </w:p>
    <w:p w:rsidR="00692C08" w:rsidRDefault="00692C08" w:rsidP="001B4385">
      <w:pPr>
        <w:pStyle w:val="Style1"/>
        <w:numPr>
          <w:ilvl w:val="0"/>
          <w:numId w:val="3"/>
        </w:numPr>
        <w:spacing w:line="360" w:lineRule="auto"/>
        <w:ind w:firstLineChars="0"/>
        <w:jc w:val="left"/>
        <w:rPr>
          <w:rFonts w:asci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调整内容</w:t>
      </w:r>
    </w:p>
    <w:p w:rsidR="00692C08" w:rsidRDefault="00692C08">
      <w:pPr>
        <w:pStyle w:val="Style1"/>
        <w:spacing w:line="360" w:lineRule="auto"/>
        <w:ind w:firstLineChars="0" w:firstLine="0"/>
        <w:jc w:val="left"/>
        <w:rPr>
          <w:rFonts w:asci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（一）</w:t>
      </w:r>
      <w:r w:rsidRPr="009751E5">
        <w:rPr>
          <w:rFonts w:ascii="宋体" w:hAnsi="宋体" w:cs="宋体" w:hint="eastAsia"/>
          <w:b/>
          <w:bCs/>
          <w:sz w:val="30"/>
          <w:szCs w:val="30"/>
        </w:rPr>
        <w:t>用地功能调整</w:t>
      </w:r>
    </w:p>
    <w:p w:rsidR="00692C08" w:rsidRDefault="00692C08" w:rsidP="008E6540">
      <w:pPr>
        <w:pStyle w:val="GB2312"/>
        <w:spacing w:beforeLines="50" w:afterLines="50"/>
        <w:ind w:firstLine="31680"/>
      </w:pPr>
      <w:r>
        <w:rPr>
          <w:rFonts w:cs="宋体"/>
        </w:rPr>
        <w:t xml:space="preserve">   </w:t>
      </w:r>
      <w:r>
        <w:rPr>
          <w:rFonts w:hint="eastAsia"/>
        </w:rPr>
        <w:t>本次规划用地功能调整主要分为三部分：</w:t>
      </w:r>
    </w:p>
    <w:p w:rsidR="00692C08" w:rsidRDefault="00692C08" w:rsidP="008E6540">
      <w:pPr>
        <w:pStyle w:val="GB2312"/>
        <w:spacing w:beforeLines="50" w:afterLines="50"/>
        <w:ind w:firstLine="3168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TZ-02</w:t>
      </w:r>
      <w:r>
        <w:rPr>
          <w:rFonts w:hint="eastAsia"/>
        </w:rPr>
        <w:t>地块用地规模不变，由</w:t>
      </w:r>
      <w:r>
        <w:t>B2</w:t>
      </w:r>
      <w:r>
        <w:rPr>
          <w:rFonts w:hint="eastAsia"/>
        </w:rPr>
        <w:t>调整为</w:t>
      </w:r>
      <w:r>
        <w:t>B1B2B3</w:t>
      </w:r>
      <w:r>
        <w:rPr>
          <w:rFonts w:hint="eastAsia"/>
        </w:rPr>
        <w:t>，增加用地弹性。</w:t>
      </w:r>
    </w:p>
    <w:p w:rsidR="00692C08" w:rsidRDefault="00692C08" w:rsidP="008E6540">
      <w:pPr>
        <w:pStyle w:val="GB2312"/>
        <w:spacing w:beforeLines="50" w:afterLines="50"/>
        <w:ind w:firstLine="3168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>TZ-04</w:t>
      </w:r>
      <w:r>
        <w:rPr>
          <w:rFonts w:hint="eastAsia"/>
        </w:rPr>
        <w:t>地块、</w:t>
      </w:r>
      <w:r>
        <w:t>TZ-05</w:t>
      </w:r>
      <w:r>
        <w:rPr>
          <w:rFonts w:hint="eastAsia"/>
        </w:rPr>
        <w:t>地块用地功能分别保持</w:t>
      </w:r>
      <w:r>
        <w:t>B1B2B3</w:t>
      </w:r>
      <w:r>
        <w:rPr>
          <w:rFonts w:hint="eastAsia"/>
        </w:rPr>
        <w:t>和</w:t>
      </w:r>
      <w:r>
        <w:t>R2</w:t>
      </w:r>
      <w:r>
        <w:rPr>
          <w:rFonts w:hint="eastAsia"/>
        </w:rPr>
        <w:t>不变，但</w:t>
      </w:r>
      <w:r>
        <w:t>04</w:t>
      </w:r>
      <w:r>
        <w:rPr>
          <w:rFonts w:hint="eastAsia"/>
        </w:rPr>
        <w:t>商业地块用地规模缩小，</w:t>
      </w:r>
      <w:r>
        <w:t>TZ-05</w:t>
      </w:r>
      <w:r>
        <w:rPr>
          <w:rFonts w:hint="eastAsia"/>
        </w:rPr>
        <w:t>居住地块用地规模增加。</w:t>
      </w:r>
    </w:p>
    <w:p w:rsidR="00692C08" w:rsidRDefault="00692C08" w:rsidP="008E6540">
      <w:pPr>
        <w:pStyle w:val="GB2312"/>
        <w:spacing w:beforeLines="50" w:afterLines="50"/>
        <w:ind w:firstLine="3168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t>TZ-07</w:t>
      </w:r>
      <w:r>
        <w:rPr>
          <w:rFonts w:hint="eastAsia"/>
        </w:rPr>
        <w:t>地块分为</w:t>
      </w:r>
      <w:r>
        <w:t>A</w:t>
      </w:r>
      <w:r>
        <w:rPr>
          <w:rFonts w:hint="eastAsia"/>
        </w:rPr>
        <w:t>、</w:t>
      </w:r>
      <w:r>
        <w:t>B</w:t>
      </w:r>
      <w:r>
        <w:rPr>
          <w:rFonts w:hint="eastAsia"/>
        </w:rPr>
        <w:t>两部分，其中靠近山体</w:t>
      </w:r>
      <w:r>
        <w:t>B</w:t>
      </w:r>
      <w:r>
        <w:rPr>
          <w:rFonts w:hint="eastAsia"/>
        </w:rPr>
        <w:t>地块保持</w:t>
      </w:r>
      <w:r>
        <w:t>B1B2B3</w:t>
      </w:r>
      <w:r>
        <w:rPr>
          <w:rFonts w:hint="eastAsia"/>
        </w:rPr>
        <w:t>不变，</w:t>
      </w:r>
      <w:r>
        <w:t>A</w:t>
      </w:r>
      <w:r>
        <w:rPr>
          <w:rFonts w:hint="eastAsia"/>
        </w:rPr>
        <w:t>地块由商业调整为居住用地。</w:t>
      </w:r>
    </w:p>
    <w:p w:rsidR="00692C08" w:rsidRPr="00874227" w:rsidRDefault="00692C08" w:rsidP="008E6540">
      <w:pPr>
        <w:pStyle w:val="a"/>
        <w:ind w:firstLine="31680"/>
        <w:jc w:val="center"/>
        <w:rPr>
          <w:sz w:val="21"/>
        </w:rPr>
      </w:pPr>
      <w:r w:rsidRPr="00874227">
        <w:rPr>
          <w:rFonts w:hint="eastAsia"/>
          <w:sz w:val="21"/>
        </w:rPr>
        <w:t>表</w:t>
      </w:r>
      <w:r w:rsidRPr="00874227">
        <w:rPr>
          <w:sz w:val="21"/>
        </w:rPr>
        <w:t xml:space="preserve">1 </w:t>
      </w:r>
      <w:r w:rsidRPr="00874227">
        <w:rPr>
          <w:rFonts w:hint="eastAsia"/>
          <w:sz w:val="21"/>
        </w:rPr>
        <w:t>用地调整对比表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70"/>
        <w:gridCol w:w="1846"/>
        <w:gridCol w:w="1349"/>
        <w:gridCol w:w="1688"/>
        <w:gridCol w:w="1556"/>
        <w:gridCol w:w="1084"/>
      </w:tblGrid>
      <w:tr w:rsidR="00692C08" w:rsidRPr="00C82831" w:rsidTr="00670C90">
        <w:trPr>
          <w:trHeight w:val="23"/>
        </w:trPr>
        <w:tc>
          <w:tcPr>
            <w:tcW w:w="1070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地块编码</w:t>
            </w:r>
          </w:p>
        </w:tc>
        <w:tc>
          <w:tcPr>
            <w:tcW w:w="1846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rFonts w:hint="eastAsia"/>
                <w:sz w:val="21"/>
                <w:szCs w:val="21"/>
              </w:rPr>
              <w:t>调整前用地性质</w:t>
            </w:r>
          </w:p>
        </w:tc>
        <w:tc>
          <w:tcPr>
            <w:tcW w:w="1349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rFonts w:hint="eastAsia"/>
                <w:sz w:val="21"/>
                <w:szCs w:val="21"/>
              </w:rPr>
              <w:t>调整前面积</w:t>
            </w:r>
          </w:p>
        </w:tc>
        <w:tc>
          <w:tcPr>
            <w:tcW w:w="1688" w:type="dxa"/>
            <w:shd w:val="clear" w:color="auto" w:fill="FBD4B4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rFonts w:hint="eastAsia"/>
                <w:sz w:val="21"/>
                <w:szCs w:val="21"/>
              </w:rPr>
              <w:t>调整前用地性质</w:t>
            </w:r>
          </w:p>
        </w:tc>
        <w:tc>
          <w:tcPr>
            <w:tcW w:w="1556" w:type="dxa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调整后面积</w:t>
            </w:r>
          </w:p>
        </w:tc>
        <w:tc>
          <w:tcPr>
            <w:tcW w:w="1084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备注</w:t>
            </w:r>
          </w:p>
        </w:tc>
      </w:tr>
      <w:tr w:rsidR="00692C08" w:rsidRPr="00C82831" w:rsidTr="00670C90">
        <w:trPr>
          <w:trHeight w:val="23"/>
        </w:trPr>
        <w:tc>
          <w:tcPr>
            <w:tcW w:w="1070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TZ-02</w:t>
            </w:r>
          </w:p>
        </w:tc>
        <w:tc>
          <w:tcPr>
            <w:tcW w:w="1846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B2</w:t>
            </w:r>
          </w:p>
        </w:tc>
        <w:tc>
          <w:tcPr>
            <w:tcW w:w="1349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12084</w:t>
            </w:r>
          </w:p>
        </w:tc>
        <w:tc>
          <w:tcPr>
            <w:tcW w:w="1688" w:type="dxa"/>
            <w:shd w:val="clear" w:color="auto" w:fill="FBD4B4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B1B2B3</w:t>
            </w:r>
          </w:p>
        </w:tc>
        <w:tc>
          <w:tcPr>
            <w:tcW w:w="1556" w:type="dxa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12084</w:t>
            </w:r>
          </w:p>
        </w:tc>
        <w:tc>
          <w:tcPr>
            <w:tcW w:w="1084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性质调整</w:t>
            </w:r>
          </w:p>
        </w:tc>
      </w:tr>
      <w:tr w:rsidR="00692C08" w:rsidRPr="00C82831" w:rsidTr="00670C90">
        <w:trPr>
          <w:trHeight w:val="23"/>
        </w:trPr>
        <w:tc>
          <w:tcPr>
            <w:tcW w:w="1070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TZ-04</w:t>
            </w:r>
          </w:p>
        </w:tc>
        <w:tc>
          <w:tcPr>
            <w:tcW w:w="1846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B1B2B3</w:t>
            </w:r>
          </w:p>
        </w:tc>
        <w:tc>
          <w:tcPr>
            <w:tcW w:w="1349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59171</w:t>
            </w:r>
          </w:p>
        </w:tc>
        <w:tc>
          <w:tcPr>
            <w:tcW w:w="1688" w:type="dxa"/>
            <w:shd w:val="clear" w:color="auto" w:fill="FBD4B4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B1B2B3</w:t>
            </w:r>
          </w:p>
        </w:tc>
        <w:tc>
          <w:tcPr>
            <w:tcW w:w="1556" w:type="dxa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13392</w:t>
            </w:r>
          </w:p>
        </w:tc>
        <w:tc>
          <w:tcPr>
            <w:tcW w:w="1084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用地</w:t>
            </w:r>
            <w:r w:rsidRPr="00C57C20">
              <w:rPr>
                <w:rFonts w:hint="eastAsia"/>
                <w:sz w:val="21"/>
                <w:szCs w:val="21"/>
              </w:rPr>
              <w:t>缩小</w:t>
            </w:r>
          </w:p>
        </w:tc>
      </w:tr>
      <w:tr w:rsidR="00692C08" w:rsidRPr="00C82831" w:rsidTr="00670C90">
        <w:trPr>
          <w:trHeight w:val="23"/>
        </w:trPr>
        <w:tc>
          <w:tcPr>
            <w:tcW w:w="1070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TZ-05</w:t>
            </w:r>
          </w:p>
        </w:tc>
        <w:tc>
          <w:tcPr>
            <w:tcW w:w="1846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R2</w:t>
            </w:r>
          </w:p>
        </w:tc>
        <w:tc>
          <w:tcPr>
            <w:tcW w:w="1349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32216</w:t>
            </w:r>
          </w:p>
        </w:tc>
        <w:tc>
          <w:tcPr>
            <w:tcW w:w="1688" w:type="dxa"/>
            <w:shd w:val="clear" w:color="auto" w:fill="FBD4B4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R2</w:t>
            </w:r>
          </w:p>
        </w:tc>
        <w:tc>
          <w:tcPr>
            <w:tcW w:w="1556" w:type="dxa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77996</w:t>
            </w:r>
          </w:p>
        </w:tc>
        <w:tc>
          <w:tcPr>
            <w:tcW w:w="1084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用地扩大</w:t>
            </w:r>
          </w:p>
        </w:tc>
      </w:tr>
      <w:tr w:rsidR="00692C08" w:rsidRPr="00C82831" w:rsidTr="00670C90">
        <w:trPr>
          <w:trHeight w:val="23"/>
        </w:trPr>
        <w:tc>
          <w:tcPr>
            <w:tcW w:w="1070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TZ-07A</w:t>
            </w:r>
          </w:p>
        </w:tc>
        <w:tc>
          <w:tcPr>
            <w:tcW w:w="1846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B1B2B3</w:t>
            </w:r>
          </w:p>
        </w:tc>
        <w:tc>
          <w:tcPr>
            <w:tcW w:w="1349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14133</w:t>
            </w:r>
          </w:p>
        </w:tc>
        <w:tc>
          <w:tcPr>
            <w:tcW w:w="1688" w:type="dxa"/>
            <w:shd w:val="clear" w:color="auto" w:fill="FBD4B4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R2</w:t>
            </w:r>
          </w:p>
        </w:tc>
        <w:tc>
          <w:tcPr>
            <w:tcW w:w="1556" w:type="dxa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14133</w:t>
            </w:r>
          </w:p>
        </w:tc>
        <w:tc>
          <w:tcPr>
            <w:tcW w:w="1084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性质调整</w:t>
            </w:r>
          </w:p>
        </w:tc>
      </w:tr>
      <w:tr w:rsidR="00692C08" w:rsidRPr="00C82831" w:rsidTr="00670C90">
        <w:trPr>
          <w:trHeight w:val="23"/>
        </w:trPr>
        <w:tc>
          <w:tcPr>
            <w:tcW w:w="1070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TZ-07B</w:t>
            </w:r>
          </w:p>
        </w:tc>
        <w:tc>
          <w:tcPr>
            <w:tcW w:w="1846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B1B2B3</w:t>
            </w:r>
          </w:p>
        </w:tc>
        <w:tc>
          <w:tcPr>
            <w:tcW w:w="1349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2164</w:t>
            </w:r>
          </w:p>
        </w:tc>
        <w:tc>
          <w:tcPr>
            <w:tcW w:w="1688" w:type="dxa"/>
            <w:shd w:val="clear" w:color="auto" w:fill="FBD4B4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B1B2B3</w:t>
            </w:r>
          </w:p>
        </w:tc>
        <w:tc>
          <w:tcPr>
            <w:tcW w:w="1556" w:type="dxa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2164</w:t>
            </w:r>
          </w:p>
        </w:tc>
        <w:tc>
          <w:tcPr>
            <w:tcW w:w="1084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不变</w:t>
            </w:r>
          </w:p>
        </w:tc>
      </w:tr>
      <w:tr w:rsidR="00692C08" w:rsidRPr="00C82831" w:rsidTr="00670C90">
        <w:trPr>
          <w:trHeight w:val="23"/>
        </w:trPr>
        <w:tc>
          <w:tcPr>
            <w:tcW w:w="1070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合计</w:t>
            </w:r>
          </w:p>
        </w:tc>
        <w:tc>
          <w:tcPr>
            <w:tcW w:w="1846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</w:p>
        </w:tc>
        <w:tc>
          <w:tcPr>
            <w:tcW w:w="1349" w:type="dxa"/>
            <w:shd w:val="clear" w:color="auto" w:fill="D6E3BC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  <w:r w:rsidRPr="00C57C20">
              <w:rPr>
                <w:sz w:val="21"/>
                <w:szCs w:val="21"/>
              </w:rPr>
              <w:t>119769</w:t>
            </w:r>
          </w:p>
        </w:tc>
        <w:tc>
          <w:tcPr>
            <w:tcW w:w="1688" w:type="dxa"/>
            <w:shd w:val="clear" w:color="auto" w:fill="FBD4B4"/>
          </w:tcPr>
          <w:p w:rsidR="00692C08" w:rsidRDefault="00692C08" w:rsidP="00670C90">
            <w:pPr>
              <w:pStyle w:val="GB2312"/>
              <w:spacing w:line="240" w:lineRule="auto"/>
              <w:ind w:firstLineChars="0" w:firstLine="0"/>
            </w:pPr>
          </w:p>
        </w:tc>
        <w:tc>
          <w:tcPr>
            <w:tcW w:w="1556" w:type="dxa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sz w:val="21"/>
                <w:szCs w:val="21"/>
              </w:rPr>
              <w:t>119769</w:t>
            </w:r>
          </w:p>
        </w:tc>
        <w:tc>
          <w:tcPr>
            <w:tcW w:w="1084" w:type="dxa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不变</w:t>
            </w:r>
          </w:p>
        </w:tc>
      </w:tr>
    </w:tbl>
    <w:p w:rsidR="00692C08" w:rsidRDefault="00692C08">
      <w:pPr>
        <w:pStyle w:val="Style1"/>
        <w:spacing w:line="360" w:lineRule="auto"/>
        <w:ind w:firstLineChars="0" w:firstLine="0"/>
        <w:jc w:val="left"/>
        <w:rPr>
          <w:rFonts w:ascii="宋体" w:cs="宋体"/>
          <w:sz w:val="24"/>
          <w:szCs w:val="24"/>
        </w:rPr>
      </w:pPr>
    </w:p>
    <w:p w:rsidR="00692C08" w:rsidRDefault="00692C08" w:rsidP="009751E5">
      <w:pPr>
        <w:pStyle w:val="Style1"/>
        <w:spacing w:line="360" w:lineRule="auto"/>
        <w:ind w:firstLineChars="0" w:firstLine="0"/>
        <w:jc w:val="left"/>
        <w:rPr>
          <w:rFonts w:ascii="宋体" w:cs="宋体"/>
          <w:b/>
          <w:bCs/>
          <w:sz w:val="28"/>
          <w:szCs w:val="28"/>
        </w:rPr>
      </w:pPr>
      <w:bookmarkStart w:id="0" w:name="_Toc450600467"/>
      <w:r>
        <w:rPr>
          <w:rFonts w:ascii="宋体" w:hAnsi="宋体" w:cs="宋体" w:hint="eastAsia"/>
          <w:b/>
          <w:bCs/>
          <w:sz w:val="28"/>
          <w:szCs w:val="28"/>
        </w:rPr>
        <w:t>（二）</w:t>
      </w:r>
      <w:bookmarkEnd w:id="0"/>
      <w:r w:rsidRPr="009751E5">
        <w:rPr>
          <w:rFonts w:ascii="宋体" w:hAnsi="宋体" w:cs="宋体" w:hint="eastAsia"/>
          <w:b/>
          <w:bCs/>
          <w:sz w:val="28"/>
          <w:szCs w:val="28"/>
        </w:rPr>
        <w:t>道路交通优化</w:t>
      </w:r>
      <w:r>
        <w:rPr>
          <w:rFonts w:ascii="宋体" w:hAnsi="宋体" w:cs="宋体"/>
          <w:b/>
          <w:bCs/>
          <w:sz w:val="28"/>
          <w:szCs w:val="28"/>
        </w:rPr>
        <w:t xml:space="preserve"> </w:t>
      </w:r>
    </w:p>
    <w:p w:rsidR="00692C08" w:rsidRPr="001B4385" w:rsidRDefault="00692C08" w:rsidP="009751E5">
      <w:pPr>
        <w:pStyle w:val="Style1"/>
        <w:spacing w:line="360" w:lineRule="auto"/>
        <w:ind w:firstLineChars="0" w:firstLine="0"/>
        <w:jc w:val="left"/>
        <w:rPr>
          <w:rFonts w:ascii="宋体" w:cs="宋体"/>
          <w:b/>
          <w:bCs/>
          <w:sz w:val="28"/>
          <w:szCs w:val="28"/>
        </w:rPr>
      </w:pPr>
      <w:r w:rsidRPr="009751E5">
        <w:rPr>
          <w:rFonts w:ascii="宋体" w:hAnsi="宋体"/>
          <w:b/>
          <w:color w:val="000000"/>
          <w:sz w:val="24"/>
          <w:szCs w:val="24"/>
        </w:rPr>
        <w:t>1</w:t>
      </w:r>
      <w:r w:rsidRPr="009751E5">
        <w:rPr>
          <w:rFonts w:ascii="宋体" w:hAnsi="宋体" w:hint="eastAsia"/>
          <w:b/>
          <w:color w:val="000000"/>
          <w:sz w:val="24"/>
          <w:szCs w:val="24"/>
        </w:rPr>
        <w:t>、道路网规划：</w:t>
      </w:r>
      <w:r w:rsidRPr="00D702DB">
        <w:rPr>
          <w:rFonts w:hint="eastAsia"/>
        </w:rPr>
        <w:t>由于原规划路网相对完善，本次规划保留延续原有路网，并适当优化道路断面。</w:t>
      </w:r>
    </w:p>
    <w:p w:rsidR="00692C08" w:rsidRDefault="00692C08" w:rsidP="00C82831">
      <w:pPr>
        <w:pStyle w:val="GB2312"/>
        <w:spacing w:beforeLines="50" w:afterLines="50"/>
        <w:ind w:firstLineChars="0" w:firstLine="0"/>
      </w:pPr>
      <w:r>
        <w:rPr>
          <w:b/>
        </w:rPr>
        <w:t>2</w:t>
      </w:r>
      <w:r>
        <w:rPr>
          <w:rFonts w:hint="eastAsia"/>
          <w:b/>
        </w:rPr>
        <w:t>、</w:t>
      </w:r>
      <w:r w:rsidRPr="00D65E88">
        <w:rPr>
          <w:rFonts w:hint="eastAsia"/>
          <w:b/>
        </w:rPr>
        <w:t>交通设施规划</w:t>
      </w:r>
      <w:r>
        <w:rPr>
          <w:rFonts w:hint="eastAsia"/>
          <w:b/>
        </w:rPr>
        <w:t>：</w:t>
      </w:r>
      <w:r w:rsidRPr="006F4FE0">
        <w:rPr>
          <w:rFonts w:hint="eastAsia"/>
        </w:rPr>
        <w:t>根据</w:t>
      </w:r>
      <w:r>
        <w:rPr>
          <w:rFonts w:hint="eastAsia"/>
        </w:rPr>
        <w:t>《</w:t>
      </w:r>
      <w:r w:rsidRPr="00316D96">
        <w:rPr>
          <w:rFonts w:hint="eastAsia"/>
        </w:rPr>
        <w:t>禅城区综合交通规划及专项交通规划</w:t>
      </w:r>
      <w:r>
        <w:rPr>
          <w:rFonts w:hint="eastAsia"/>
        </w:rPr>
        <w:t>》，该片区应预留公交首末站一处，占地规模约</w:t>
      </w:r>
      <w:r>
        <w:t>1400</w:t>
      </w:r>
      <w:r>
        <w:rPr>
          <w:rFonts w:hint="eastAsia"/>
        </w:rPr>
        <w:t>平方米。</w:t>
      </w:r>
    </w:p>
    <w:p w:rsidR="00692C08" w:rsidRPr="00747C58" w:rsidRDefault="00692C08" w:rsidP="009751E5">
      <w:pPr>
        <w:pStyle w:val="Style1"/>
        <w:spacing w:line="360" w:lineRule="auto"/>
        <w:ind w:firstLineChars="0" w:firstLine="0"/>
        <w:jc w:val="left"/>
        <w:rPr>
          <w:rFonts w:ascii="宋体" w:cs="宋体"/>
          <w:b/>
          <w:bCs/>
          <w:sz w:val="28"/>
          <w:szCs w:val="28"/>
        </w:rPr>
      </w:pPr>
      <w:r w:rsidRPr="009751E5">
        <w:rPr>
          <w:rFonts w:ascii="宋体" w:hAnsi="宋体" w:cs="宋体" w:hint="eastAsia"/>
          <w:b/>
          <w:bCs/>
          <w:sz w:val="28"/>
          <w:szCs w:val="28"/>
        </w:rPr>
        <w:t>（三）、开发强度调整</w:t>
      </w:r>
    </w:p>
    <w:p w:rsidR="00692C08" w:rsidRDefault="00692C08" w:rsidP="009751E5">
      <w:pPr>
        <w:pStyle w:val="Style1"/>
        <w:spacing w:line="360" w:lineRule="auto"/>
        <w:ind w:firstLineChars="0" w:firstLine="0"/>
        <w:jc w:val="left"/>
        <w:rPr>
          <w:rFonts w:ascii="宋体"/>
          <w:b/>
          <w:color w:val="000000"/>
          <w:sz w:val="24"/>
          <w:szCs w:val="24"/>
        </w:rPr>
      </w:pPr>
      <w:r>
        <w:rPr>
          <w:rFonts w:ascii="宋体" w:hAnsi="宋体" w:cs="宋体"/>
          <w:b/>
          <w:bCs/>
          <w:sz w:val="32"/>
          <w:szCs w:val="32"/>
        </w:rPr>
        <w:t xml:space="preserve">  </w:t>
      </w:r>
      <w:r w:rsidRPr="009751E5">
        <w:rPr>
          <w:rFonts w:ascii="宋体" w:hAnsi="宋体"/>
          <w:b/>
          <w:color w:val="000000"/>
          <w:sz w:val="24"/>
          <w:szCs w:val="24"/>
        </w:rPr>
        <w:t>1</w:t>
      </w:r>
      <w:r w:rsidRPr="009751E5">
        <w:rPr>
          <w:rFonts w:ascii="宋体" w:hAnsi="宋体" w:hint="eastAsia"/>
          <w:b/>
          <w:color w:val="000000"/>
          <w:sz w:val="24"/>
          <w:szCs w:val="24"/>
        </w:rPr>
        <w:t>、容积率</w:t>
      </w:r>
    </w:p>
    <w:p w:rsidR="00692C08" w:rsidRPr="00874227" w:rsidRDefault="00692C08" w:rsidP="008E6540">
      <w:pPr>
        <w:pStyle w:val="a"/>
        <w:ind w:firstLine="31680"/>
        <w:jc w:val="center"/>
        <w:rPr>
          <w:sz w:val="21"/>
        </w:rPr>
      </w:pPr>
      <w:r w:rsidRPr="00874227">
        <w:rPr>
          <w:rFonts w:hint="eastAsia"/>
          <w:sz w:val="21"/>
        </w:rPr>
        <w:t>表</w:t>
      </w:r>
      <w:r>
        <w:rPr>
          <w:sz w:val="21"/>
        </w:rPr>
        <w:t xml:space="preserve">2 </w:t>
      </w:r>
      <w:r w:rsidRPr="00874227">
        <w:rPr>
          <w:sz w:val="21"/>
        </w:rPr>
        <w:t xml:space="preserve"> </w:t>
      </w:r>
      <w:r w:rsidRPr="00874227">
        <w:rPr>
          <w:rFonts w:hint="eastAsia"/>
          <w:sz w:val="21"/>
        </w:rPr>
        <w:t>地块容积率调整前后对比表</w:t>
      </w:r>
    </w:p>
    <w:tbl>
      <w:tblPr>
        <w:tblW w:w="51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6"/>
        <w:gridCol w:w="867"/>
        <w:gridCol w:w="846"/>
        <w:gridCol w:w="685"/>
        <w:gridCol w:w="876"/>
        <w:gridCol w:w="925"/>
        <w:gridCol w:w="846"/>
        <w:gridCol w:w="783"/>
        <w:gridCol w:w="877"/>
        <w:gridCol w:w="1205"/>
      </w:tblGrid>
      <w:tr w:rsidR="00692C08" w:rsidRPr="00C82831" w:rsidTr="00670C90">
        <w:trPr>
          <w:trHeight w:val="23"/>
        </w:trPr>
        <w:tc>
          <w:tcPr>
            <w:tcW w:w="483" w:type="pct"/>
            <w:vMerge w:val="restar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bookmarkStart w:id="1" w:name="OLE_LINK11"/>
            <w:bookmarkStart w:id="2" w:name="OLE_LINK12"/>
            <w:r w:rsidRPr="00C57C20">
              <w:rPr>
                <w:rFonts w:hint="eastAsia"/>
                <w:sz w:val="21"/>
                <w:szCs w:val="21"/>
              </w:rPr>
              <w:t>地块</w:t>
            </w:r>
          </w:p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编码</w:t>
            </w:r>
          </w:p>
        </w:tc>
        <w:tc>
          <w:tcPr>
            <w:tcW w:w="1869" w:type="pct"/>
            <w:gridSpan w:val="4"/>
            <w:shd w:val="clear" w:color="auto" w:fill="D6E3BC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调整前</w:t>
            </w:r>
          </w:p>
        </w:tc>
        <w:tc>
          <w:tcPr>
            <w:tcW w:w="1959" w:type="pct"/>
            <w:gridSpan w:val="4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调整后</w:t>
            </w:r>
          </w:p>
        </w:tc>
        <w:tc>
          <w:tcPr>
            <w:tcW w:w="688" w:type="pct"/>
            <w:vMerge w:val="restar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备注</w:t>
            </w:r>
          </w:p>
        </w:tc>
      </w:tr>
      <w:tr w:rsidR="00692C08" w:rsidRPr="00C82831" w:rsidTr="00670C90">
        <w:trPr>
          <w:trHeight w:val="23"/>
        </w:trPr>
        <w:tc>
          <w:tcPr>
            <w:tcW w:w="483" w:type="pct"/>
            <w:vMerge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495" w:type="pct"/>
            <w:shd w:val="clear" w:color="auto" w:fill="D6E3BC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用地</w:t>
            </w:r>
          </w:p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性质</w:t>
            </w:r>
          </w:p>
        </w:tc>
        <w:tc>
          <w:tcPr>
            <w:tcW w:w="483" w:type="pct"/>
            <w:shd w:val="clear" w:color="auto" w:fill="D6E3BC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用地</w:t>
            </w:r>
          </w:p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面积</w:t>
            </w:r>
          </w:p>
        </w:tc>
        <w:tc>
          <w:tcPr>
            <w:tcW w:w="391" w:type="pct"/>
            <w:shd w:val="clear" w:color="auto" w:fill="D6E3BC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容积率</w:t>
            </w:r>
          </w:p>
        </w:tc>
        <w:tc>
          <w:tcPr>
            <w:tcW w:w="500" w:type="pct"/>
            <w:shd w:val="clear" w:color="auto" w:fill="D6E3BC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计容</w:t>
            </w:r>
          </w:p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面积</w:t>
            </w:r>
          </w:p>
        </w:tc>
        <w:tc>
          <w:tcPr>
            <w:tcW w:w="528" w:type="pct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用地</w:t>
            </w:r>
          </w:p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性质</w:t>
            </w:r>
          </w:p>
        </w:tc>
        <w:tc>
          <w:tcPr>
            <w:tcW w:w="483" w:type="pct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用地</w:t>
            </w:r>
          </w:p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面积</w:t>
            </w:r>
          </w:p>
        </w:tc>
        <w:tc>
          <w:tcPr>
            <w:tcW w:w="447" w:type="pct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容积率</w:t>
            </w:r>
          </w:p>
        </w:tc>
        <w:tc>
          <w:tcPr>
            <w:tcW w:w="501" w:type="pct"/>
            <w:shd w:val="clear" w:color="auto" w:fill="FBD4B4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计容</w:t>
            </w:r>
          </w:p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面积</w:t>
            </w:r>
          </w:p>
        </w:tc>
        <w:tc>
          <w:tcPr>
            <w:tcW w:w="688" w:type="pct"/>
            <w:vMerge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</w:tr>
      <w:tr w:rsidR="00692C08" w:rsidRPr="00C82831" w:rsidTr="00670C90">
        <w:trPr>
          <w:trHeight w:val="23"/>
        </w:trPr>
        <w:tc>
          <w:tcPr>
            <w:tcW w:w="483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TZ-02</w:t>
            </w:r>
          </w:p>
        </w:tc>
        <w:tc>
          <w:tcPr>
            <w:tcW w:w="495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B2</w:t>
            </w:r>
          </w:p>
        </w:tc>
        <w:tc>
          <w:tcPr>
            <w:tcW w:w="483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12084</w:t>
            </w:r>
          </w:p>
        </w:tc>
        <w:tc>
          <w:tcPr>
            <w:tcW w:w="391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3.5</w:t>
            </w:r>
          </w:p>
        </w:tc>
        <w:tc>
          <w:tcPr>
            <w:tcW w:w="500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42294</w:t>
            </w:r>
          </w:p>
        </w:tc>
        <w:tc>
          <w:tcPr>
            <w:tcW w:w="528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B1B2B3</w:t>
            </w:r>
          </w:p>
        </w:tc>
        <w:tc>
          <w:tcPr>
            <w:tcW w:w="483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12084</w:t>
            </w:r>
          </w:p>
        </w:tc>
        <w:tc>
          <w:tcPr>
            <w:tcW w:w="447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4.5</w:t>
            </w:r>
          </w:p>
        </w:tc>
        <w:tc>
          <w:tcPr>
            <w:tcW w:w="501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54378</w:t>
            </w:r>
          </w:p>
        </w:tc>
        <w:tc>
          <w:tcPr>
            <w:tcW w:w="688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用地不变，强度增加，规模增加</w:t>
            </w:r>
          </w:p>
        </w:tc>
      </w:tr>
      <w:tr w:rsidR="00692C08" w:rsidRPr="00C82831" w:rsidTr="00670C90">
        <w:trPr>
          <w:trHeight w:val="23"/>
        </w:trPr>
        <w:tc>
          <w:tcPr>
            <w:tcW w:w="483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TZ-04</w:t>
            </w:r>
          </w:p>
        </w:tc>
        <w:tc>
          <w:tcPr>
            <w:tcW w:w="495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B1B2B3</w:t>
            </w:r>
          </w:p>
        </w:tc>
        <w:tc>
          <w:tcPr>
            <w:tcW w:w="483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59171</w:t>
            </w:r>
          </w:p>
        </w:tc>
        <w:tc>
          <w:tcPr>
            <w:tcW w:w="391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4.5</w:t>
            </w:r>
          </w:p>
        </w:tc>
        <w:tc>
          <w:tcPr>
            <w:tcW w:w="500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266270</w:t>
            </w:r>
          </w:p>
        </w:tc>
        <w:tc>
          <w:tcPr>
            <w:tcW w:w="528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B1B2B3</w:t>
            </w:r>
          </w:p>
        </w:tc>
        <w:tc>
          <w:tcPr>
            <w:tcW w:w="483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13392</w:t>
            </w:r>
          </w:p>
        </w:tc>
        <w:tc>
          <w:tcPr>
            <w:tcW w:w="447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4.5</w:t>
            </w:r>
          </w:p>
        </w:tc>
        <w:tc>
          <w:tcPr>
            <w:tcW w:w="501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60264</w:t>
            </w:r>
          </w:p>
        </w:tc>
        <w:tc>
          <w:tcPr>
            <w:tcW w:w="688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强度不变，用地缩小，规模相应缩小</w:t>
            </w:r>
          </w:p>
        </w:tc>
      </w:tr>
      <w:tr w:rsidR="00692C08" w:rsidRPr="00C82831" w:rsidTr="00670C90">
        <w:trPr>
          <w:trHeight w:val="23"/>
        </w:trPr>
        <w:tc>
          <w:tcPr>
            <w:tcW w:w="483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TZ-05</w:t>
            </w:r>
          </w:p>
        </w:tc>
        <w:tc>
          <w:tcPr>
            <w:tcW w:w="495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R2</w:t>
            </w:r>
          </w:p>
        </w:tc>
        <w:tc>
          <w:tcPr>
            <w:tcW w:w="483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32216</w:t>
            </w:r>
          </w:p>
        </w:tc>
        <w:tc>
          <w:tcPr>
            <w:tcW w:w="391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2.5</w:t>
            </w:r>
          </w:p>
        </w:tc>
        <w:tc>
          <w:tcPr>
            <w:tcW w:w="500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80540</w:t>
            </w:r>
          </w:p>
        </w:tc>
        <w:tc>
          <w:tcPr>
            <w:tcW w:w="528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R2</w:t>
            </w:r>
          </w:p>
        </w:tc>
        <w:tc>
          <w:tcPr>
            <w:tcW w:w="483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77996</w:t>
            </w:r>
          </w:p>
        </w:tc>
        <w:tc>
          <w:tcPr>
            <w:tcW w:w="447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2.8</w:t>
            </w:r>
          </w:p>
        </w:tc>
        <w:tc>
          <w:tcPr>
            <w:tcW w:w="501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218389</w:t>
            </w:r>
          </w:p>
        </w:tc>
        <w:tc>
          <w:tcPr>
            <w:tcW w:w="688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强度增加，用地扩大，规模扩大</w:t>
            </w:r>
          </w:p>
        </w:tc>
      </w:tr>
      <w:tr w:rsidR="00692C08" w:rsidRPr="00C82831" w:rsidTr="00670C90">
        <w:trPr>
          <w:trHeight w:val="23"/>
        </w:trPr>
        <w:tc>
          <w:tcPr>
            <w:tcW w:w="483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TZ-07A</w:t>
            </w:r>
          </w:p>
        </w:tc>
        <w:tc>
          <w:tcPr>
            <w:tcW w:w="495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B1B2B3</w:t>
            </w:r>
          </w:p>
        </w:tc>
        <w:tc>
          <w:tcPr>
            <w:tcW w:w="483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14133</w:t>
            </w:r>
          </w:p>
        </w:tc>
        <w:tc>
          <w:tcPr>
            <w:tcW w:w="391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4.5</w:t>
            </w:r>
          </w:p>
        </w:tc>
        <w:tc>
          <w:tcPr>
            <w:tcW w:w="500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63599</w:t>
            </w:r>
          </w:p>
        </w:tc>
        <w:tc>
          <w:tcPr>
            <w:tcW w:w="528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R2</w:t>
            </w:r>
          </w:p>
        </w:tc>
        <w:tc>
          <w:tcPr>
            <w:tcW w:w="483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14133</w:t>
            </w:r>
          </w:p>
        </w:tc>
        <w:tc>
          <w:tcPr>
            <w:tcW w:w="447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2.8</w:t>
            </w:r>
          </w:p>
        </w:tc>
        <w:tc>
          <w:tcPr>
            <w:tcW w:w="501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39572</w:t>
            </w:r>
          </w:p>
        </w:tc>
        <w:tc>
          <w:tcPr>
            <w:tcW w:w="688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性质调整，强度降低，</w:t>
            </w:r>
          </w:p>
          <w:p w:rsidR="00692C08" w:rsidRPr="00C82831" w:rsidRDefault="00692C08" w:rsidP="00670C90">
            <w:pPr>
              <w:pStyle w:val="a"/>
              <w:ind w:firstLineChars="0" w:firstLine="0"/>
              <w:rPr>
                <w:sz w:val="21"/>
                <w:szCs w:val="21"/>
              </w:rPr>
            </w:pPr>
            <w:r w:rsidRPr="00C82831">
              <w:rPr>
                <w:rFonts w:hint="eastAsia"/>
                <w:sz w:val="21"/>
                <w:szCs w:val="21"/>
              </w:rPr>
              <w:t>规模降低</w:t>
            </w:r>
          </w:p>
        </w:tc>
      </w:tr>
      <w:tr w:rsidR="00692C08" w:rsidRPr="00C82831" w:rsidTr="00670C90">
        <w:trPr>
          <w:trHeight w:val="23"/>
        </w:trPr>
        <w:tc>
          <w:tcPr>
            <w:tcW w:w="483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TZ-07B</w:t>
            </w:r>
          </w:p>
        </w:tc>
        <w:tc>
          <w:tcPr>
            <w:tcW w:w="495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B1B2B3</w:t>
            </w:r>
          </w:p>
        </w:tc>
        <w:tc>
          <w:tcPr>
            <w:tcW w:w="483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2164</w:t>
            </w:r>
          </w:p>
        </w:tc>
        <w:tc>
          <w:tcPr>
            <w:tcW w:w="391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4.5</w:t>
            </w:r>
          </w:p>
        </w:tc>
        <w:tc>
          <w:tcPr>
            <w:tcW w:w="500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9738</w:t>
            </w:r>
          </w:p>
        </w:tc>
        <w:tc>
          <w:tcPr>
            <w:tcW w:w="528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B1B2B3</w:t>
            </w:r>
          </w:p>
        </w:tc>
        <w:tc>
          <w:tcPr>
            <w:tcW w:w="483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2164</w:t>
            </w:r>
          </w:p>
        </w:tc>
        <w:tc>
          <w:tcPr>
            <w:tcW w:w="447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4.5</w:t>
            </w:r>
          </w:p>
        </w:tc>
        <w:tc>
          <w:tcPr>
            <w:tcW w:w="501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9738</w:t>
            </w:r>
          </w:p>
        </w:tc>
        <w:tc>
          <w:tcPr>
            <w:tcW w:w="688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不变</w:t>
            </w:r>
          </w:p>
        </w:tc>
      </w:tr>
      <w:tr w:rsidR="00692C08" w:rsidRPr="00C82831" w:rsidTr="00670C90">
        <w:trPr>
          <w:trHeight w:val="23"/>
        </w:trPr>
        <w:tc>
          <w:tcPr>
            <w:tcW w:w="483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合计</w:t>
            </w:r>
          </w:p>
        </w:tc>
        <w:tc>
          <w:tcPr>
            <w:tcW w:w="495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商业</w:t>
            </w:r>
          </w:p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主导</w:t>
            </w:r>
          </w:p>
        </w:tc>
        <w:tc>
          <w:tcPr>
            <w:tcW w:w="483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119769</w:t>
            </w:r>
          </w:p>
        </w:tc>
        <w:tc>
          <w:tcPr>
            <w:tcW w:w="391" w:type="pct"/>
            <w:shd w:val="clear" w:color="auto" w:fill="D6E3BC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3.86</w:t>
            </w:r>
          </w:p>
        </w:tc>
        <w:tc>
          <w:tcPr>
            <w:tcW w:w="500" w:type="pct"/>
            <w:shd w:val="clear" w:color="auto" w:fill="D6E3BC"/>
          </w:tcPr>
          <w:p w:rsidR="00692C08" w:rsidRPr="00C82831" w:rsidRDefault="00692C08" w:rsidP="00670C90">
            <w:pPr>
              <w:rPr>
                <w:szCs w:val="21"/>
              </w:rPr>
            </w:pPr>
            <w:r w:rsidRPr="00C82831">
              <w:rPr>
                <w:color w:val="000000"/>
                <w:szCs w:val="21"/>
              </w:rPr>
              <w:t>462441</w:t>
            </w:r>
          </w:p>
        </w:tc>
        <w:tc>
          <w:tcPr>
            <w:tcW w:w="528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居住</w:t>
            </w:r>
          </w:p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主导</w:t>
            </w:r>
          </w:p>
        </w:tc>
        <w:tc>
          <w:tcPr>
            <w:tcW w:w="483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119769</w:t>
            </w:r>
          </w:p>
        </w:tc>
        <w:tc>
          <w:tcPr>
            <w:tcW w:w="447" w:type="pct"/>
            <w:shd w:val="clear" w:color="auto" w:fill="FBD4B4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sz w:val="21"/>
                <w:szCs w:val="21"/>
              </w:rPr>
              <w:t>3.19</w:t>
            </w:r>
          </w:p>
        </w:tc>
        <w:tc>
          <w:tcPr>
            <w:tcW w:w="501" w:type="pct"/>
            <w:shd w:val="clear" w:color="auto" w:fill="FBD4B4"/>
          </w:tcPr>
          <w:p w:rsidR="00692C08" w:rsidRPr="00C82831" w:rsidRDefault="00692C08" w:rsidP="00670C90">
            <w:pPr>
              <w:rPr>
                <w:rFonts w:ascii="宋体" w:cs="宋体"/>
                <w:color w:val="000000"/>
                <w:szCs w:val="21"/>
              </w:rPr>
            </w:pPr>
            <w:r w:rsidRPr="00C82831">
              <w:rPr>
                <w:color w:val="000000"/>
                <w:szCs w:val="21"/>
              </w:rPr>
              <w:t>382341</w:t>
            </w:r>
          </w:p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688" w:type="pct"/>
          </w:tcPr>
          <w:p w:rsidR="00692C08" w:rsidRPr="009341FF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9341FF">
              <w:rPr>
                <w:rFonts w:hint="eastAsia"/>
                <w:sz w:val="21"/>
                <w:szCs w:val="21"/>
              </w:rPr>
              <w:t>总体开发量下降</w:t>
            </w:r>
          </w:p>
        </w:tc>
      </w:tr>
    </w:tbl>
    <w:bookmarkEnd w:id="1"/>
    <w:bookmarkEnd w:id="2"/>
    <w:p w:rsidR="00692C08" w:rsidRPr="00747C58" w:rsidRDefault="00692C08" w:rsidP="009751E5">
      <w:pPr>
        <w:pStyle w:val="Style1"/>
        <w:spacing w:line="360" w:lineRule="auto"/>
        <w:ind w:firstLineChars="0" w:firstLine="0"/>
        <w:jc w:val="left"/>
        <w:rPr>
          <w:rFonts w:ascii="宋体" w:cs="宋体"/>
          <w:b/>
          <w:bCs/>
          <w:sz w:val="24"/>
          <w:szCs w:val="24"/>
        </w:rPr>
      </w:pPr>
      <w:r w:rsidRPr="00747C58">
        <w:rPr>
          <w:rFonts w:ascii="宋体" w:hAnsi="宋体" w:cs="宋体"/>
          <w:b/>
          <w:bCs/>
          <w:sz w:val="24"/>
          <w:szCs w:val="24"/>
        </w:rPr>
        <w:t>2</w:t>
      </w:r>
      <w:r w:rsidRPr="00747C58">
        <w:rPr>
          <w:rFonts w:ascii="宋体" w:hAnsi="宋体" w:cs="宋体" w:hint="eastAsia"/>
          <w:b/>
          <w:bCs/>
          <w:sz w:val="24"/>
          <w:szCs w:val="24"/>
        </w:rPr>
        <w:t>、兼容比例</w:t>
      </w:r>
    </w:p>
    <w:p w:rsidR="00692C08" w:rsidRPr="00F66B49" w:rsidRDefault="00692C08" w:rsidP="008E6540">
      <w:pPr>
        <w:pStyle w:val="GB2312"/>
        <w:spacing w:beforeLines="50" w:afterLines="50"/>
        <w:ind w:firstLine="31680"/>
      </w:pPr>
      <w:r w:rsidRPr="00F66B49">
        <w:rPr>
          <w:rFonts w:hint="eastAsia"/>
        </w:rPr>
        <w:t>本次规划调整适当增加居住兼容商业的比例，允许设置最高不超过</w:t>
      </w:r>
      <w:r w:rsidRPr="00F66B49">
        <w:t>20%</w:t>
      </w:r>
      <w:r w:rsidRPr="00F66B49">
        <w:rPr>
          <w:rFonts w:hint="eastAsia"/>
        </w:rPr>
        <w:t>的商业配套。</w:t>
      </w:r>
    </w:p>
    <w:p w:rsidR="00692C08" w:rsidRPr="00874227" w:rsidRDefault="00692C08" w:rsidP="008E6540">
      <w:pPr>
        <w:pStyle w:val="a"/>
        <w:ind w:firstLine="31680"/>
        <w:jc w:val="center"/>
        <w:rPr>
          <w:sz w:val="21"/>
        </w:rPr>
      </w:pPr>
      <w:r w:rsidRPr="00874227">
        <w:rPr>
          <w:rFonts w:hint="eastAsia"/>
          <w:sz w:val="21"/>
        </w:rPr>
        <w:t>表</w:t>
      </w:r>
      <w:r>
        <w:rPr>
          <w:sz w:val="21"/>
        </w:rPr>
        <w:t xml:space="preserve">3 </w:t>
      </w:r>
      <w:r w:rsidRPr="00874227">
        <w:rPr>
          <w:rFonts w:hint="eastAsia"/>
          <w:sz w:val="21"/>
        </w:rPr>
        <w:t>兼容比例调整前后对比表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41"/>
        <w:gridCol w:w="2841"/>
        <w:gridCol w:w="2840"/>
      </w:tblGrid>
      <w:tr w:rsidR="00692C08" w:rsidRPr="00C82831" w:rsidTr="00670C90">
        <w:tc>
          <w:tcPr>
            <w:tcW w:w="1667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bookmarkStart w:id="3" w:name="OLE_LINK1"/>
            <w:bookmarkStart w:id="4" w:name="OLE_LINK2"/>
          </w:p>
        </w:tc>
        <w:tc>
          <w:tcPr>
            <w:tcW w:w="1667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调整前</w:t>
            </w:r>
          </w:p>
        </w:tc>
        <w:tc>
          <w:tcPr>
            <w:tcW w:w="1666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调整后</w:t>
            </w:r>
          </w:p>
        </w:tc>
      </w:tr>
      <w:tr w:rsidR="00692C08" w:rsidRPr="00C82831" w:rsidTr="00670C90">
        <w:tc>
          <w:tcPr>
            <w:tcW w:w="1667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商业兼容居住</w:t>
            </w:r>
          </w:p>
        </w:tc>
        <w:tc>
          <w:tcPr>
            <w:tcW w:w="1667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不兼容</w:t>
            </w:r>
          </w:p>
        </w:tc>
        <w:tc>
          <w:tcPr>
            <w:tcW w:w="1666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不兼容</w:t>
            </w:r>
          </w:p>
        </w:tc>
      </w:tr>
      <w:tr w:rsidR="00692C08" w:rsidRPr="00C82831" w:rsidTr="00670C90">
        <w:tc>
          <w:tcPr>
            <w:tcW w:w="1667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居住兼容商业</w:t>
            </w:r>
          </w:p>
        </w:tc>
        <w:tc>
          <w:tcPr>
            <w:tcW w:w="1667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 w:rsidRPr="00C57C20">
              <w:rPr>
                <w:rFonts w:hint="eastAsia"/>
                <w:sz w:val="21"/>
                <w:szCs w:val="21"/>
              </w:rPr>
              <w:t>不兼容</w:t>
            </w:r>
          </w:p>
        </w:tc>
        <w:tc>
          <w:tcPr>
            <w:tcW w:w="1666" w:type="pct"/>
          </w:tcPr>
          <w:p w:rsidR="00692C08" w:rsidRPr="00C57C20" w:rsidRDefault="00692C08" w:rsidP="00670C90">
            <w:pPr>
              <w:pStyle w:val="GB2312"/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10-</w:t>
            </w:r>
            <w:r w:rsidRPr="00C57C20">
              <w:rPr>
                <w:sz w:val="21"/>
                <w:szCs w:val="21"/>
              </w:rPr>
              <w:t>20%</w:t>
            </w:r>
          </w:p>
        </w:tc>
      </w:tr>
    </w:tbl>
    <w:bookmarkEnd w:id="3"/>
    <w:bookmarkEnd w:id="4"/>
    <w:p w:rsidR="00692C08" w:rsidRDefault="00692C08" w:rsidP="00747C58">
      <w:pPr>
        <w:pStyle w:val="Style1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b/>
          <w:bCs/>
          <w:sz w:val="30"/>
          <w:szCs w:val="30"/>
        </w:rPr>
      </w:pPr>
      <w:r w:rsidRPr="009751E5">
        <w:rPr>
          <w:rFonts w:ascii="宋体" w:hAnsi="宋体" w:cs="宋体" w:hint="eastAsia"/>
          <w:b/>
          <w:bCs/>
          <w:sz w:val="30"/>
          <w:szCs w:val="30"/>
        </w:rPr>
        <w:t>配套设施调整</w:t>
      </w:r>
    </w:p>
    <w:p w:rsidR="00692C08" w:rsidRPr="00747C58" w:rsidRDefault="00692C08" w:rsidP="008E6540">
      <w:pPr>
        <w:pStyle w:val="GB2312"/>
        <w:spacing w:beforeLines="50" w:afterLines="50"/>
        <w:ind w:firstLine="31680"/>
      </w:pPr>
      <w:r>
        <w:rPr>
          <w:rFonts w:hint="eastAsia"/>
        </w:rPr>
        <w:t>依据《佛山市城市规划管理技术规定》及禅城区《关于优先配建社区公共服务用房（含社区养老服务中心）和充电桩设施的通知》相关要求，按照人口规模，对配套设施进行调整：</w:t>
      </w:r>
      <w:r>
        <w:t>1</w:t>
      </w:r>
      <w:r>
        <w:rPr>
          <w:rFonts w:hint="eastAsia"/>
        </w:rPr>
        <w:t>）新增配的设施类型有</w:t>
      </w:r>
      <w:r>
        <w:t>:</w:t>
      </w:r>
      <w:r>
        <w:rPr>
          <w:rFonts w:hint="eastAsia"/>
        </w:rPr>
        <w:t>文化活动室、公共自行车租赁点；</w:t>
      </w:r>
      <w:r>
        <w:t>2</w:t>
      </w:r>
      <w:r>
        <w:rPr>
          <w:rFonts w:hint="eastAsia"/>
        </w:rPr>
        <w:t>）规模增加的设施有：居委会、公共厕所。</w:t>
      </w:r>
    </w:p>
    <w:p w:rsidR="00692C08" w:rsidRDefault="00692C08" w:rsidP="009751E5">
      <w:pPr>
        <w:pStyle w:val="Style1"/>
        <w:spacing w:line="360" w:lineRule="auto"/>
        <w:ind w:firstLineChars="0" w:firstLine="0"/>
        <w:jc w:val="left"/>
        <w:rPr>
          <w:rFonts w:asci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结论</w:t>
      </w:r>
    </w:p>
    <w:p w:rsidR="00692C08" w:rsidRDefault="00692C08" w:rsidP="008E6540">
      <w:pPr>
        <w:pStyle w:val="a"/>
        <w:ind w:firstLine="31680"/>
      </w:pPr>
      <w:r>
        <w:rPr>
          <w:rFonts w:hint="eastAsia"/>
        </w:rPr>
        <w:t>本次规划调整在不增加开发强度，不降低周边道路通行能力的前提下，通过商住之间的容量调整，提高了地块的实施可操作性，为项目的盘活提供有利条件，规划调整是必要的、可行的。</w:t>
      </w:r>
    </w:p>
    <w:p w:rsidR="00692C08" w:rsidRDefault="00692C08" w:rsidP="008E6540">
      <w:pPr>
        <w:pStyle w:val="Style1"/>
        <w:spacing w:line="360" w:lineRule="auto"/>
        <w:ind w:firstLineChars="0" w:firstLine="0"/>
        <w:rPr>
          <w:rFonts w:ascii="宋体" w:cs="宋体"/>
          <w:sz w:val="24"/>
          <w:szCs w:val="24"/>
        </w:rPr>
      </w:pPr>
      <w:bookmarkStart w:id="5" w:name="_GoBack"/>
      <w:bookmarkEnd w:id="5"/>
      <w:r w:rsidRPr="00C82831">
        <w:rPr>
          <w:rFonts w:ascii="宋体" w:cs="宋体"/>
          <w:noProof/>
          <w:sz w:val="24"/>
          <w:szCs w:val="24"/>
        </w:rPr>
        <w:pict>
          <v:shape id="图片 10" o:spid="_x0000_i1026" type="#_x0000_t75" style="width:453pt;height:634.5pt;visibility:visible">
            <v:imagedata r:id="rId6" o:title=""/>
          </v:shape>
        </w:pict>
      </w:r>
    </w:p>
    <w:p w:rsidR="00692C08" w:rsidRDefault="00692C08">
      <w:pPr>
        <w:pStyle w:val="Style1"/>
        <w:spacing w:line="360" w:lineRule="auto"/>
        <w:ind w:firstLineChars="0" w:firstLine="0"/>
        <w:jc w:val="left"/>
        <w:rPr>
          <w:rFonts w:ascii="宋体" w:cs="宋体"/>
          <w:sz w:val="24"/>
          <w:szCs w:val="24"/>
        </w:rPr>
      </w:pPr>
    </w:p>
    <w:p w:rsidR="00692C08" w:rsidRDefault="00692C08" w:rsidP="00747C58">
      <w:pPr>
        <w:rPr>
          <w:rFonts w:ascii="微软雅黑" w:eastAsia="微软雅黑" w:hAnsi="微软雅黑" w:cs="+ mn-cs"/>
          <w:b/>
          <w:kern w:val="24"/>
          <w:sz w:val="32"/>
          <w:szCs w:val="28"/>
          <w:lang/>
        </w:rPr>
      </w:pPr>
    </w:p>
    <w:p w:rsidR="00692C08" w:rsidRDefault="00692C08">
      <w:r w:rsidRPr="008E5C5C">
        <w:rPr>
          <w:noProof/>
        </w:rPr>
        <w:pict>
          <v:shape id="图片 11" o:spid="_x0000_i1027" type="#_x0000_t75" style="width:436.5pt;height:611.25pt;visibility:visible">
            <v:imagedata r:id="rId7" o:title=""/>
          </v:shape>
        </w:pict>
      </w:r>
    </w:p>
    <w:sectPr w:rsidR="00692C08" w:rsidSect="002A44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+ mn-cs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50140"/>
    <w:multiLevelType w:val="multilevel"/>
    <w:tmpl w:val="46450140"/>
    <w:lvl w:ilvl="0">
      <w:start w:val="1"/>
      <w:numFmt w:val="decimal"/>
      <w:lvlText w:val="%1）"/>
      <w:lvlJc w:val="left"/>
      <w:pPr>
        <w:ind w:left="900" w:hanging="420"/>
      </w:pPr>
      <w:rPr>
        <w:rFonts w:ascii="宋体" w:eastAsia="宋体" w:hAnsi="宋体" w:cs="Times New Roman"/>
      </w:rPr>
    </w:lvl>
    <w:lvl w:ilvl="1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52763861"/>
    <w:multiLevelType w:val="hybridMultilevel"/>
    <w:tmpl w:val="6276AEEA"/>
    <w:lvl w:ilvl="0" w:tplc="CFCC603C">
      <w:start w:val="4"/>
      <w:numFmt w:val="japaneseCounting"/>
      <w:lvlText w:val="（%1）"/>
      <w:lvlJc w:val="left"/>
      <w:pPr>
        <w:ind w:left="936" w:hanging="936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573DB299"/>
    <w:multiLevelType w:val="singleLevel"/>
    <w:tmpl w:val="573DB299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6A261355"/>
    <w:multiLevelType w:val="hybridMultilevel"/>
    <w:tmpl w:val="F50ED7A0"/>
    <w:lvl w:ilvl="0" w:tplc="F548914E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39157AC"/>
    <w:rsid w:val="00141841"/>
    <w:rsid w:val="001B2C98"/>
    <w:rsid w:val="001B4385"/>
    <w:rsid w:val="002A441B"/>
    <w:rsid w:val="00316D96"/>
    <w:rsid w:val="00670C90"/>
    <w:rsid w:val="00692C08"/>
    <w:rsid w:val="006F4FE0"/>
    <w:rsid w:val="00747C58"/>
    <w:rsid w:val="007F6A12"/>
    <w:rsid w:val="00874227"/>
    <w:rsid w:val="008E5C5C"/>
    <w:rsid w:val="008E6540"/>
    <w:rsid w:val="009341FF"/>
    <w:rsid w:val="009751E5"/>
    <w:rsid w:val="00A251CE"/>
    <w:rsid w:val="00A524EE"/>
    <w:rsid w:val="00AB16C6"/>
    <w:rsid w:val="00C57C20"/>
    <w:rsid w:val="00C82831"/>
    <w:rsid w:val="00D65E88"/>
    <w:rsid w:val="00D702DB"/>
    <w:rsid w:val="00F66B49"/>
    <w:rsid w:val="639157AC"/>
    <w:rsid w:val="7253240B"/>
    <w:rsid w:val="7BD14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41B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2A441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A71AB"/>
    <w:rPr>
      <w:rFonts w:asciiTheme="majorHAnsi" w:hAnsiTheme="majorHAnsi" w:cstheme="majorBidi"/>
      <w:b/>
      <w:bCs/>
      <w:sz w:val="32"/>
      <w:szCs w:val="32"/>
    </w:rPr>
  </w:style>
  <w:style w:type="table" w:styleId="TableGrid">
    <w:name w:val="Table Grid"/>
    <w:basedOn w:val="TableNormal"/>
    <w:uiPriority w:val="99"/>
    <w:rsid w:val="002A441B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_Style 1"/>
    <w:basedOn w:val="Normal"/>
    <w:uiPriority w:val="99"/>
    <w:rsid w:val="002A441B"/>
    <w:pPr>
      <w:ind w:firstLineChars="200" w:firstLine="420"/>
    </w:pPr>
  </w:style>
  <w:style w:type="paragraph" w:customStyle="1" w:styleId="Style2">
    <w:name w:val="_Style 2"/>
    <w:basedOn w:val="Normal"/>
    <w:uiPriority w:val="99"/>
    <w:rsid w:val="002A441B"/>
    <w:pPr>
      <w:ind w:firstLineChars="200" w:firstLine="420"/>
    </w:pPr>
  </w:style>
  <w:style w:type="paragraph" w:customStyle="1" w:styleId="Style3">
    <w:name w:val="_Style 3"/>
    <w:basedOn w:val="Normal"/>
    <w:uiPriority w:val="99"/>
    <w:rsid w:val="002A441B"/>
    <w:pPr>
      <w:ind w:firstLineChars="200" w:firstLine="420"/>
    </w:pPr>
  </w:style>
  <w:style w:type="paragraph" w:customStyle="1" w:styleId="GB2312">
    <w:name w:val="正文文字 + 楷体_GB2312"/>
    <w:basedOn w:val="Normal"/>
    <w:next w:val="Normal"/>
    <w:uiPriority w:val="99"/>
    <w:rsid w:val="002A441B"/>
    <w:pPr>
      <w:topLinePunct/>
      <w:spacing w:line="312" w:lineRule="auto"/>
      <w:ind w:firstLineChars="200" w:firstLine="480"/>
      <w:jc w:val="left"/>
      <w:textAlignment w:val="top"/>
    </w:pPr>
    <w:rPr>
      <w:rFonts w:ascii="宋体" w:hAnsi="宋体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A524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524EE"/>
    <w:rPr>
      <w:rFonts w:cs="Times New Roman"/>
      <w:kern w:val="2"/>
      <w:sz w:val="18"/>
      <w:szCs w:val="18"/>
    </w:rPr>
  </w:style>
  <w:style w:type="paragraph" w:customStyle="1" w:styleId="CharCharCharCharCharCharChar">
    <w:name w:val="Char Char Char Char Char Char Char"/>
    <w:basedOn w:val="Normal"/>
    <w:uiPriority w:val="99"/>
    <w:rsid w:val="00A524EE"/>
    <w:pPr>
      <w:widowControl/>
      <w:adjustRightInd w:val="0"/>
      <w:spacing w:after="160" w:line="240" w:lineRule="exact"/>
      <w:jc w:val="left"/>
    </w:pPr>
    <w:rPr>
      <w:rFonts w:ascii="Times New Roman" w:hAnsi="Times New Roman"/>
      <w:szCs w:val="20"/>
    </w:rPr>
  </w:style>
  <w:style w:type="paragraph" w:customStyle="1" w:styleId="a">
    <w:name w:val="正文文字"/>
    <w:basedOn w:val="Normal"/>
    <w:link w:val="CharChar"/>
    <w:uiPriority w:val="99"/>
    <w:rsid w:val="009751E5"/>
    <w:pPr>
      <w:topLinePunct/>
      <w:spacing w:line="312" w:lineRule="auto"/>
      <w:ind w:firstLineChars="200" w:firstLine="480"/>
      <w:textAlignment w:val="top"/>
    </w:pPr>
    <w:rPr>
      <w:rFonts w:ascii="宋体" w:hAnsi="宋体"/>
      <w:sz w:val="24"/>
      <w:szCs w:val="24"/>
    </w:rPr>
  </w:style>
  <w:style w:type="character" w:customStyle="1" w:styleId="CharChar">
    <w:name w:val="正文文字 Char Char"/>
    <w:link w:val="a"/>
    <w:uiPriority w:val="99"/>
    <w:locked/>
    <w:rsid w:val="009751E5"/>
    <w:rPr>
      <w:rFonts w:ascii="宋体" w:eastAsia="宋体" w:hAnsi="宋体"/>
      <w:kern w:val="2"/>
      <w:sz w:val="24"/>
    </w:rPr>
  </w:style>
  <w:style w:type="paragraph" w:styleId="ListParagraph">
    <w:name w:val="List Paragraph"/>
    <w:basedOn w:val="Normal"/>
    <w:uiPriority w:val="99"/>
    <w:qFormat/>
    <w:rsid w:val="001B2C9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1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5</Pages>
  <Words>273</Words>
  <Characters>1557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2016-12-19T13:45:00Z</dcterms:created>
  <dcterms:modified xsi:type="dcterms:W3CDTF">2016-12-20T00:38:00Z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