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240" w:lineRule="auto"/>
        <w:ind w:firstLine="0" w:firstLineChars="0"/>
        <w:jc w:val="center"/>
        <w:rPr>
          <w:rFonts w:hint="eastAsia" w:ascii="黑体" w:hAnsi="黑体" w:eastAsia="黑体" w:cs="黑体"/>
          <w:b/>
          <w:bCs/>
          <w:sz w:val="32"/>
          <w:szCs w:val="32"/>
        </w:rPr>
      </w:pPr>
      <w:bookmarkStart w:id="0" w:name="_Hlk74820277"/>
      <w:r>
        <w:rPr>
          <w:rFonts w:hint="eastAsia" w:ascii="黑体" w:hAnsi="黑体" w:eastAsia="黑体" w:cs="黑体"/>
          <w:b/>
          <w:bCs/>
          <w:sz w:val="32"/>
          <w:szCs w:val="32"/>
        </w:rPr>
        <w:t>《佛山市自然资源局 佛山市农业农村局关于加强设施农业用地管理工作的实施意见》</w:t>
      </w:r>
    </w:p>
    <w:bookmarkEnd w:id="0"/>
    <w:p>
      <w:pPr>
        <w:pStyle w:val="2"/>
        <w:spacing w:before="0" w:after="0" w:line="240" w:lineRule="auto"/>
        <w:ind w:firstLine="0" w:firstLineChars="0"/>
        <w:jc w:val="center"/>
        <w:rPr>
          <w:rFonts w:hint="eastAsia" w:ascii="黑体" w:hAnsi="黑体" w:eastAsia="黑体" w:cs="黑体"/>
          <w:b/>
          <w:bCs/>
          <w:sz w:val="32"/>
          <w:szCs w:val="32"/>
        </w:rPr>
      </w:pPr>
      <w:r>
        <w:rPr>
          <w:rFonts w:hint="eastAsia" w:ascii="黑体" w:hAnsi="黑体" w:eastAsia="黑体" w:cs="黑体"/>
          <w:b/>
          <w:bCs/>
          <w:sz w:val="32"/>
          <w:szCs w:val="32"/>
        </w:rPr>
        <w:t>政策解读</w:t>
      </w:r>
    </w:p>
    <w:p>
      <w:pPr>
        <w:spacing w:line="240" w:lineRule="auto"/>
        <w:ind w:firstLine="640" w:firstLineChars="200"/>
        <w:jc w:val="both"/>
        <w:rPr>
          <w:rFonts w:hint="eastAsia" w:ascii="仿宋" w:hAnsi="仿宋" w:eastAsia="仿宋" w:cs="仿宋"/>
          <w:sz w:val="32"/>
          <w:szCs w:val="32"/>
        </w:rPr>
      </w:pPr>
    </w:p>
    <w:p>
      <w:pPr>
        <w:spacing w:line="240" w:lineRule="auto"/>
        <w:ind w:left="0" w:leftChars="0" w:right="0" w:rightChars="0" w:firstLine="560"/>
        <w:rPr>
          <w:rFonts w:hint="eastAsia" w:ascii="仿宋" w:hAnsi="仿宋" w:eastAsia="仿宋" w:cs="仿宋"/>
          <w:sz w:val="32"/>
          <w:szCs w:val="32"/>
          <w:lang w:eastAsia="zh-CN"/>
        </w:rPr>
      </w:pPr>
      <w:r>
        <w:rPr>
          <w:rFonts w:hint="eastAsia" w:ascii="仿宋" w:hAnsi="仿宋" w:eastAsia="仿宋" w:cs="仿宋"/>
          <w:sz w:val="32"/>
          <w:szCs w:val="32"/>
        </w:rPr>
        <w:t>2019年，</w:t>
      </w:r>
      <w:r>
        <w:rPr>
          <w:rFonts w:hint="eastAsia" w:ascii="仿宋" w:hAnsi="仿宋" w:eastAsia="仿宋" w:cs="仿宋"/>
          <w:sz w:val="32"/>
          <w:szCs w:val="32"/>
          <w:lang w:val="en-US" w:eastAsia="zh-CN"/>
        </w:rPr>
        <w:t>自然资源部联合农业农</w:t>
      </w:r>
      <w:bookmarkStart w:id="3" w:name="_GoBack"/>
      <w:bookmarkEnd w:id="3"/>
      <w:r>
        <w:rPr>
          <w:rFonts w:hint="eastAsia" w:ascii="仿宋" w:hAnsi="仿宋" w:eastAsia="仿宋" w:cs="仿宋"/>
          <w:sz w:val="32"/>
          <w:szCs w:val="32"/>
          <w:lang w:val="en-US" w:eastAsia="zh-CN"/>
        </w:rPr>
        <w:t>村部下发了</w:t>
      </w:r>
      <w:r>
        <w:rPr>
          <w:rFonts w:hint="eastAsia" w:ascii="仿宋" w:hAnsi="仿宋" w:eastAsia="仿宋" w:cs="仿宋"/>
          <w:sz w:val="32"/>
          <w:szCs w:val="32"/>
        </w:rPr>
        <w:t>《关于设施农业用地管理有关问题的通知》（自然资规〔2019〕4号）</w:t>
      </w:r>
      <w:r>
        <w:rPr>
          <w:rFonts w:hint="eastAsia" w:ascii="仿宋" w:hAnsi="仿宋" w:eastAsia="仿宋" w:cs="仿宋"/>
          <w:sz w:val="32"/>
          <w:szCs w:val="32"/>
          <w:lang w:eastAsia="zh-CN"/>
        </w:rPr>
        <w:t>，</w:t>
      </w:r>
      <w:r>
        <w:rPr>
          <w:rFonts w:hint="eastAsia" w:ascii="仿宋" w:hAnsi="仿宋" w:eastAsia="仿宋" w:cs="仿宋"/>
          <w:sz w:val="32"/>
          <w:szCs w:val="32"/>
        </w:rPr>
        <w:t>明确设施农业用地管理有关政策举措，进一步加大对设施农业发展的支持力度。</w:t>
      </w:r>
      <w:r>
        <w:rPr>
          <w:rFonts w:hint="eastAsia" w:ascii="仿宋" w:hAnsi="仿宋" w:eastAsia="仿宋" w:cs="仿宋"/>
          <w:sz w:val="32"/>
          <w:szCs w:val="32"/>
          <w:lang w:val="en-US" w:eastAsia="zh-CN"/>
        </w:rPr>
        <w:t>2020年，</w:t>
      </w:r>
      <w:r>
        <w:rPr>
          <w:rFonts w:hint="eastAsia" w:ascii="仿宋" w:hAnsi="仿宋" w:eastAsia="仿宋" w:cs="仿宋"/>
          <w:sz w:val="32"/>
          <w:szCs w:val="32"/>
        </w:rPr>
        <w:t>广东省</w:t>
      </w:r>
      <w:r>
        <w:rPr>
          <w:rFonts w:hint="eastAsia" w:ascii="仿宋" w:hAnsi="仿宋" w:eastAsia="仿宋" w:cs="仿宋"/>
          <w:sz w:val="32"/>
          <w:szCs w:val="32"/>
          <w:lang w:val="en-US" w:eastAsia="zh-CN"/>
        </w:rPr>
        <w:t>自然资源</w:t>
      </w:r>
      <w:r>
        <w:rPr>
          <w:rFonts w:hint="eastAsia" w:ascii="仿宋" w:hAnsi="仿宋" w:eastAsia="仿宋" w:cs="仿宋"/>
          <w:sz w:val="32"/>
          <w:szCs w:val="32"/>
        </w:rPr>
        <w:t>厅</w:t>
      </w:r>
      <w:r>
        <w:rPr>
          <w:rFonts w:hint="eastAsia" w:ascii="仿宋" w:hAnsi="仿宋" w:eastAsia="仿宋" w:cs="仿宋"/>
          <w:sz w:val="32"/>
          <w:szCs w:val="32"/>
          <w:lang w:val="en-US" w:eastAsia="zh-CN"/>
        </w:rPr>
        <w:t>联合农业农村厅出台</w:t>
      </w:r>
      <w:r>
        <w:rPr>
          <w:rFonts w:hint="eastAsia" w:ascii="仿宋" w:hAnsi="仿宋" w:eastAsia="仿宋" w:cs="仿宋"/>
          <w:sz w:val="32"/>
          <w:szCs w:val="32"/>
        </w:rPr>
        <w:t>了《关于加强和改进设施农业用地管理的通知》（粤自然资规字〔2020〕7号），</w:t>
      </w:r>
      <w:r>
        <w:rPr>
          <w:rFonts w:hint="eastAsia" w:ascii="仿宋" w:hAnsi="仿宋" w:eastAsia="仿宋" w:cs="仿宋"/>
          <w:sz w:val="32"/>
          <w:szCs w:val="32"/>
          <w:lang w:val="en-US" w:eastAsia="zh-CN"/>
        </w:rPr>
        <w:t>要求</w:t>
      </w:r>
      <w:r>
        <w:rPr>
          <w:rFonts w:hint="eastAsia" w:ascii="仿宋" w:hAnsi="仿宋" w:eastAsia="仿宋" w:cs="仿宋"/>
          <w:sz w:val="32"/>
          <w:szCs w:val="32"/>
        </w:rPr>
        <w:t>各地级以上市自然资源部门可会同农业农村等相关部门制定具体实施细则。为贯彻落实国家和省</w:t>
      </w:r>
      <w:r>
        <w:rPr>
          <w:rFonts w:hint="eastAsia" w:ascii="仿宋" w:hAnsi="仿宋" w:eastAsia="仿宋" w:cs="仿宋"/>
          <w:sz w:val="32"/>
          <w:szCs w:val="32"/>
          <w:lang w:val="en-US" w:eastAsia="zh-CN"/>
        </w:rPr>
        <w:t>文件</w:t>
      </w:r>
      <w:r>
        <w:rPr>
          <w:rFonts w:hint="eastAsia" w:ascii="仿宋" w:hAnsi="仿宋" w:eastAsia="仿宋" w:cs="仿宋"/>
          <w:sz w:val="32"/>
          <w:szCs w:val="32"/>
        </w:rPr>
        <w:t>要求，切实加强和改进设施农业用地管理，促进现代农业健康发展，助力我</w:t>
      </w:r>
      <w:r>
        <w:rPr>
          <w:rFonts w:hint="eastAsia" w:ascii="仿宋" w:hAnsi="仿宋" w:eastAsia="仿宋" w:cs="仿宋"/>
          <w:sz w:val="32"/>
          <w:szCs w:val="32"/>
          <w:lang w:val="en-US" w:eastAsia="zh-CN"/>
        </w:rPr>
        <w:t>市</w:t>
      </w:r>
      <w:r>
        <w:rPr>
          <w:rFonts w:hint="eastAsia" w:ascii="仿宋" w:hAnsi="仿宋" w:eastAsia="仿宋" w:cs="仿宋"/>
          <w:sz w:val="32"/>
          <w:szCs w:val="32"/>
        </w:rPr>
        <w:t>乡村振兴战略实施，我局于2020年12月至2021年1月上旬，联合市农业农村局赴各区开展设施农业用地调研；2021年2月至3月期间，先后二次征求了市直相关部门、各区政府意见，2021年4月份在市政府</w:t>
      </w:r>
      <w:r>
        <w:rPr>
          <w:rFonts w:hint="eastAsia" w:ascii="仿宋" w:hAnsi="仿宋" w:eastAsia="仿宋" w:cs="仿宋"/>
          <w:sz w:val="32"/>
          <w:szCs w:val="32"/>
          <w:lang w:val="en-US" w:eastAsia="zh-CN"/>
        </w:rPr>
        <w:t>和</w:t>
      </w:r>
      <w:r>
        <w:rPr>
          <w:rFonts w:hint="eastAsia" w:ascii="仿宋" w:hAnsi="仿宋" w:eastAsia="仿宋" w:cs="仿宋"/>
          <w:sz w:val="32"/>
          <w:szCs w:val="32"/>
        </w:rPr>
        <w:t>市自然资源局门户网站公开征求了公众意见，组织了专家论证会。</w:t>
      </w:r>
      <w:r>
        <w:rPr>
          <w:rFonts w:hint="eastAsia" w:ascii="仿宋" w:hAnsi="仿宋" w:eastAsia="仿宋" w:cs="仿宋"/>
          <w:i w:val="0"/>
          <w:caps w:val="0"/>
          <w:color w:val="auto"/>
          <w:spacing w:val="0"/>
          <w:sz w:val="32"/>
          <w:szCs w:val="32"/>
          <w:shd w:val="clear" w:fill="auto"/>
        </w:rPr>
        <w:t>经过多次修改完善</w:t>
      </w:r>
      <w:r>
        <w:rPr>
          <w:rFonts w:hint="eastAsia" w:ascii="仿宋" w:hAnsi="仿宋" w:eastAsia="仿宋" w:cs="仿宋"/>
          <w:sz w:val="32"/>
          <w:szCs w:val="32"/>
        </w:rPr>
        <w:t>，最终形成了《佛山市自然资源局 佛山市农业农村局关于加强设施农业用地管理工作的实施意见》（以下简称《意见》）</w:t>
      </w:r>
      <w:bookmarkStart w:id="1" w:name="_Hlk74731598"/>
      <w:r>
        <w:rPr>
          <w:rFonts w:hint="eastAsia" w:ascii="仿宋" w:hAnsi="仿宋" w:eastAsia="仿宋" w:cs="仿宋"/>
          <w:sz w:val="32"/>
          <w:szCs w:val="32"/>
          <w:lang w:eastAsia="zh-CN"/>
        </w:rPr>
        <w:t>。</w:t>
      </w:r>
    </w:p>
    <w:p>
      <w:pPr>
        <w:spacing w:line="240" w:lineRule="auto"/>
        <w:ind w:left="0" w:leftChars="0" w:right="0" w:rightChars="0" w:firstLine="560"/>
        <w:rPr>
          <w:rFonts w:hint="eastAsia" w:ascii="仿宋" w:hAnsi="仿宋" w:eastAsia="仿宋" w:cs="仿宋"/>
          <w:sz w:val="32"/>
          <w:szCs w:val="32"/>
        </w:rPr>
      </w:pPr>
      <w:r>
        <w:rPr>
          <w:rFonts w:hint="eastAsia" w:ascii="仿宋" w:hAnsi="仿宋" w:eastAsia="仿宋" w:cs="仿宋"/>
          <w:sz w:val="32"/>
          <w:szCs w:val="32"/>
        </w:rPr>
        <w:t>现将文件出台及设施农业用地管理的有关情况解读如下</w:t>
      </w:r>
      <w:bookmarkEnd w:id="1"/>
      <w:r>
        <w:rPr>
          <w:rFonts w:hint="eastAsia" w:ascii="仿宋" w:hAnsi="仿宋" w:eastAsia="仿宋" w:cs="仿宋"/>
          <w:sz w:val="32"/>
          <w:szCs w:val="32"/>
        </w:rPr>
        <w:t>：</w:t>
      </w:r>
    </w:p>
    <w:p>
      <w:pPr>
        <w:spacing w:line="240" w:lineRule="auto"/>
        <w:ind w:left="0" w:leftChars="0" w:right="0" w:rightChars="0" w:firstLine="560"/>
        <w:outlineLvl w:val="0"/>
        <w:rPr>
          <w:rFonts w:hint="eastAsia" w:ascii="仿宋" w:hAnsi="仿宋" w:eastAsia="仿宋" w:cs="仿宋"/>
          <w:b/>
          <w:bCs/>
          <w:sz w:val="32"/>
          <w:szCs w:val="32"/>
        </w:rPr>
      </w:pPr>
      <w:r>
        <w:rPr>
          <w:rFonts w:hint="eastAsia" w:ascii="仿宋" w:hAnsi="仿宋" w:eastAsia="仿宋" w:cs="仿宋"/>
          <w:b/>
          <w:bCs/>
          <w:sz w:val="32"/>
          <w:szCs w:val="32"/>
        </w:rPr>
        <w:t>一、《意见》出台背景</w:t>
      </w:r>
    </w:p>
    <w:p>
      <w:pPr>
        <w:spacing w:line="240" w:lineRule="auto"/>
        <w:ind w:left="0" w:leftChars="0" w:right="0" w:rightChars="0" w:firstLine="560"/>
        <w:outlineLvl w:val="1"/>
        <w:rPr>
          <w:rFonts w:hint="eastAsia" w:ascii="仿宋" w:hAnsi="仿宋" w:eastAsia="仿宋" w:cs="仿宋"/>
          <w:sz w:val="32"/>
          <w:szCs w:val="32"/>
        </w:rPr>
      </w:pPr>
      <w:r>
        <w:rPr>
          <w:rFonts w:hint="eastAsia" w:ascii="仿宋" w:hAnsi="仿宋" w:eastAsia="仿宋" w:cs="仿宋"/>
          <w:sz w:val="32"/>
          <w:szCs w:val="32"/>
        </w:rPr>
        <w:t>（一）适应现代农业发展</w:t>
      </w:r>
      <w:r>
        <w:rPr>
          <w:rFonts w:hint="eastAsia" w:ascii="仿宋" w:hAnsi="仿宋" w:eastAsia="仿宋" w:cs="仿宋"/>
          <w:sz w:val="32"/>
          <w:szCs w:val="32"/>
          <w:lang w:val="en-US" w:eastAsia="zh-CN"/>
        </w:rPr>
        <w:t>用地</w:t>
      </w:r>
      <w:r>
        <w:rPr>
          <w:rFonts w:hint="eastAsia" w:ascii="仿宋" w:hAnsi="仿宋" w:eastAsia="仿宋" w:cs="仿宋"/>
          <w:sz w:val="32"/>
          <w:szCs w:val="32"/>
        </w:rPr>
        <w:t>需求。设施农业用地是现代农业的重要组成部分，促进设施农业发展是推进农业现代化的重要任务。近年来，随着农业现代化水平不断提升，佛山市农业新的生产经营方式不断涌现，规模经营水平和生态环境要求不断提高，用地出现新情况</w:t>
      </w:r>
      <w:r>
        <w:rPr>
          <w:rFonts w:hint="eastAsia" w:ascii="仿宋" w:hAnsi="仿宋" w:eastAsia="仿宋" w:cs="仿宋"/>
          <w:sz w:val="32"/>
          <w:szCs w:val="32"/>
          <w:lang w:eastAsia="zh-CN"/>
        </w:rPr>
        <w:t>、</w:t>
      </w:r>
      <w:r>
        <w:rPr>
          <w:rFonts w:hint="eastAsia" w:ascii="仿宋" w:hAnsi="仿宋" w:eastAsia="仿宋" w:cs="仿宋"/>
          <w:sz w:val="32"/>
          <w:szCs w:val="32"/>
        </w:rPr>
        <w:t>新需求。如何破解设施农业发展用地难题，迫切需要改进和完善设施农业用地政策，来满足设施农业多样化的用地需求，</w:t>
      </w:r>
      <w:r>
        <w:rPr>
          <w:rFonts w:hint="eastAsia" w:ascii="仿宋" w:hAnsi="仿宋" w:eastAsia="仿宋" w:cs="仿宋"/>
          <w:sz w:val="32"/>
          <w:szCs w:val="32"/>
          <w:lang w:val="en-US" w:eastAsia="zh-CN"/>
        </w:rPr>
        <w:t>充分</w:t>
      </w:r>
      <w:r>
        <w:rPr>
          <w:rFonts w:hint="eastAsia" w:ascii="仿宋" w:hAnsi="仿宋" w:eastAsia="仿宋" w:cs="仿宋"/>
          <w:sz w:val="32"/>
          <w:szCs w:val="32"/>
        </w:rPr>
        <w:t>调动各</w:t>
      </w:r>
      <w:r>
        <w:rPr>
          <w:rFonts w:hint="eastAsia" w:ascii="仿宋" w:hAnsi="仿宋" w:eastAsia="仿宋" w:cs="仿宋"/>
          <w:sz w:val="32"/>
          <w:szCs w:val="32"/>
          <w:lang w:val="en-US" w:eastAsia="zh-CN"/>
        </w:rPr>
        <w:t>级</w:t>
      </w:r>
      <w:r>
        <w:rPr>
          <w:rFonts w:hint="eastAsia" w:ascii="仿宋" w:hAnsi="仿宋" w:eastAsia="仿宋" w:cs="仿宋"/>
          <w:sz w:val="32"/>
          <w:szCs w:val="32"/>
        </w:rPr>
        <w:t>政府、生产经营者和农民发展设施农业的积极</w:t>
      </w:r>
      <w:r>
        <w:rPr>
          <w:rFonts w:hint="eastAsia" w:ascii="仿宋" w:hAnsi="仿宋" w:eastAsia="仿宋" w:cs="仿宋"/>
          <w:sz w:val="32"/>
          <w:szCs w:val="32"/>
          <w:lang w:val="en-US" w:eastAsia="zh-CN"/>
        </w:rPr>
        <w:t>性</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二</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落实</w:t>
      </w:r>
      <w:bookmarkStart w:id="2" w:name="_Hlk74820118"/>
      <w:r>
        <w:rPr>
          <w:rFonts w:hint="eastAsia" w:ascii="仿宋" w:hAnsi="仿宋" w:eastAsia="仿宋" w:cs="仿宋"/>
          <w:b w:val="0"/>
          <w:bCs w:val="0"/>
          <w:sz w:val="32"/>
          <w:szCs w:val="32"/>
        </w:rPr>
        <w:t>国家和</w:t>
      </w:r>
      <w:r>
        <w:rPr>
          <w:rFonts w:hint="eastAsia" w:ascii="仿宋" w:hAnsi="仿宋" w:eastAsia="仿宋" w:cs="仿宋"/>
          <w:b w:val="0"/>
          <w:bCs w:val="0"/>
          <w:sz w:val="32"/>
          <w:szCs w:val="32"/>
          <w:lang w:val="en-US" w:eastAsia="zh-CN"/>
        </w:rPr>
        <w:t>广东省</w:t>
      </w:r>
      <w:bookmarkEnd w:id="2"/>
      <w:r>
        <w:rPr>
          <w:rFonts w:hint="eastAsia" w:ascii="仿宋" w:hAnsi="仿宋" w:eastAsia="仿宋" w:cs="仿宋"/>
          <w:b w:val="0"/>
          <w:bCs w:val="0"/>
          <w:sz w:val="32"/>
          <w:szCs w:val="32"/>
          <w:lang w:val="en-US" w:eastAsia="zh-CN"/>
        </w:rPr>
        <w:t>文件需要</w:t>
      </w:r>
      <w:r>
        <w:rPr>
          <w:rFonts w:hint="eastAsia" w:ascii="仿宋" w:hAnsi="仿宋" w:eastAsia="仿宋" w:cs="仿宋"/>
          <w:b w:val="0"/>
          <w:bCs w:val="0"/>
          <w:sz w:val="32"/>
          <w:szCs w:val="32"/>
        </w:rPr>
        <w:t>。随着广东省原国土资源厅与农业农村厅出台的2015年95号文和2016年50</w:t>
      </w:r>
      <w:r>
        <w:rPr>
          <w:rFonts w:hint="eastAsia" w:ascii="仿宋" w:hAnsi="仿宋" w:eastAsia="仿宋" w:cs="仿宋"/>
          <w:b w:val="0"/>
          <w:bCs w:val="0"/>
          <w:sz w:val="32"/>
          <w:szCs w:val="32"/>
          <w:lang w:val="en-US" w:eastAsia="zh-CN"/>
        </w:rPr>
        <w:t>号</w:t>
      </w:r>
      <w:r>
        <w:rPr>
          <w:rFonts w:hint="eastAsia" w:ascii="仿宋" w:hAnsi="仿宋" w:eastAsia="仿宋" w:cs="仿宋"/>
          <w:b w:val="0"/>
          <w:bCs w:val="0"/>
          <w:sz w:val="32"/>
          <w:szCs w:val="32"/>
        </w:rPr>
        <w:t>文均因文件本身或依据文件有效期届满而失效，广东省</w:t>
      </w:r>
      <w:r>
        <w:rPr>
          <w:rFonts w:hint="eastAsia" w:ascii="仿宋" w:hAnsi="仿宋" w:eastAsia="仿宋" w:cs="仿宋"/>
          <w:b w:val="0"/>
          <w:bCs w:val="0"/>
          <w:sz w:val="32"/>
          <w:szCs w:val="32"/>
          <w:lang w:val="en-US" w:eastAsia="zh-CN"/>
        </w:rPr>
        <w:t>自然资源厅和农业农村厅根据部有关文件要求，于去年研究</w:t>
      </w:r>
      <w:r>
        <w:rPr>
          <w:rFonts w:hint="eastAsia" w:ascii="仿宋" w:hAnsi="仿宋" w:eastAsia="仿宋" w:cs="仿宋"/>
          <w:b w:val="0"/>
          <w:bCs w:val="0"/>
          <w:sz w:val="32"/>
          <w:szCs w:val="32"/>
        </w:rPr>
        <w:t>出台了《关于加强和改进设施农业用地管理的通知》</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提出各地市自然资源部门会同农业农村部门，可根据辖区内设施农业发展实际，进一步细化用地范围，明确用地规模，规范用地取得程序，妥善处理好历史遗留问题等内容，确保政策平稳过渡和管理有序推进。</w:t>
      </w:r>
    </w:p>
    <w:p>
      <w:pPr>
        <w:spacing w:before="0" w:after="0" w:line="240" w:lineRule="auto"/>
        <w:ind w:firstLine="560"/>
        <w:rPr>
          <w:rFonts w:hint="eastAsia" w:ascii="仿宋" w:hAnsi="仿宋" w:eastAsia="仿宋" w:cs="仿宋"/>
          <w:b w:val="0"/>
          <w:bCs w:val="0"/>
          <w:sz w:val="32"/>
          <w:szCs w:val="32"/>
        </w:rPr>
      </w:pPr>
      <w:r>
        <w:rPr>
          <w:rFonts w:hint="eastAsia" w:ascii="仿宋" w:hAnsi="仿宋" w:eastAsia="仿宋" w:cs="仿宋"/>
          <w:b w:val="0"/>
          <w:bCs w:val="0"/>
          <w:sz w:val="32"/>
          <w:szCs w:val="32"/>
        </w:rPr>
        <w:t>（三）</w:t>
      </w:r>
      <w:r>
        <w:rPr>
          <w:rFonts w:hint="eastAsia" w:ascii="仿宋" w:hAnsi="仿宋" w:eastAsia="仿宋" w:cs="仿宋"/>
          <w:b w:val="0"/>
          <w:bCs w:val="0"/>
          <w:sz w:val="32"/>
          <w:szCs w:val="32"/>
          <w:lang w:val="en-US" w:eastAsia="zh-CN"/>
        </w:rPr>
        <w:t>保障</w:t>
      </w:r>
      <w:r>
        <w:rPr>
          <w:rFonts w:hint="eastAsia" w:ascii="仿宋" w:hAnsi="仿宋" w:eastAsia="仿宋" w:cs="仿宋"/>
          <w:b w:val="0"/>
          <w:bCs w:val="0"/>
          <w:sz w:val="32"/>
          <w:szCs w:val="32"/>
        </w:rPr>
        <w:t>佛山</w:t>
      </w:r>
      <w:r>
        <w:rPr>
          <w:rFonts w:hint="eastAsia" w:ascii="仿宋" w:hAnsi="仿宋" w:eastAsia="仿宋" w:cs="仿宋"/>
          <w:b w:val="0"/>
          <w:bCs w:val="0"/>
          <w:sz w:val="32"/>
          <w:szCs w:val="32"/>
          <w:lang w:val="en-US" w:eastAsia="zh-CN"/>
        </w:rPr>
        <w:t>设施农业用地</w:t>
      </w:r>
      <w:r>
        <w:rPr>
          <w:rFonts w:hint="eastAsia" w:ascii="仿宋" w:hAnsi="仿宋" w:eastAsia="仿宋" w:cs="仿宋"/>
          <w:b w:val="0"/>
          <w:bCs w:val="0"/>
          <w:sz w:val="32"/>
          <w:szCs w:val="32"/>
        </w:rPr>
        <w:t>需</w:t>
      </w:r>
      <w:r>
        <w:rPr>
          <w:rFonts w:hint="eastAsia" w:ascii="仿宋" w:hAnsi="仿宋" w:eastAsia="仿宋" w:cs="仿宋"/>
          <w:b w:val="0"/>
          <w:bCs w:val="0"/>
          <w:sz w:val="32"/>
          <w:szCs w:val="32"/>
          <w:lang w:val="en-US" w:eastAsia="zh-CN"/>
        </w:rPr>
        <w:t>要</w:t>
      </w:r>
      <w:r>
        <w:rPr>
          <w:rFonts w:hint="eastAsia" w:ascii="仿宋" w:hAnsi="仿宋" w:eastAsia="仿宋" w:cs="仿宋"/>
          <w:b w:val="0"/>
          <w:bCs w:val="0"/>
          <w:sz w:val="32"/>
          <w:szCs w:val="32"/>
        </w:rPr>
        <w:t>。随着佛山市现代农业发展和原国土资源和城乡规划局2018年出台的355号文有效期届满失效，我市</w:t>
      </w:r>
      <w:r>
        <w:rPr>
          <w:rFonts w:hint="eastAsia" w:ascii="仿宋" w:hAnsi="仿宋" w:eastAsia="仿宋" w:cs="仿宋"/>
          <w:b w:val="0"/>
          <w:bCs w:val="0"/>
          <w:sz w:val="32"/>
          <w:szCs w:val="32"/>
          <w:lang w:val="en-US" w:eastAsia="zh-CN"/>
        </w:rPr>
        <w:t>急需</w:t>
      </w:r>
      <w:r>
        <w:rPr>
          <w:rFonts w:hint="eastAsia" w:ascii="仿宋" w:hAnsi="仿宋" w:eastAsia="仿宋" w:cs="仿宋"/>
          <w:b w:val="0"/>
          <w:bCs w:val="0"/>
          <w:sz w:val="32"/>
          <w:szCs w:val="32"/>
        </w:rPr>
        <w:t>出台新的用地文件继续支撑设施农业发展。我局</w:t>
      </w:r>
      <w:r>
        <w:rPr>
          <w:rFonts w:hint="eastAsia" w:ascii="仿宋" w:hAnsi="仿宋" w:eastAsia="仿宋" w:cs="仿宋"/>
          <w:b w:val="0"/>
          <w:bCs w:val="0"/>
          <w:sz w:val="32"/>
          <w:szCs w:val="32"/>
          <w:lang w:val="en-US" w:eastAsia="zh-CN"/>
        </w:rPr>
        <w:t>结合粤自然资规字〔2020〕7号文件精神</w:t>
      </w:r>
      <w:r>
        <w:rPr>
          <w:rFonts w:hint="eastAsia" w:ascii="仿宋" w:hAnsi="仿宋" w:eastAsia="仿宋" w:cs="仿宋"/>
          <w:b w:val="0"/>
          <w:bCs w:val="0"/>
          <w:sz w:val="32"/>
          <w:szCs w:val="32"/>
        </w:rPr>
        <w:t>，衔接中央和省政府出台的“非农化”政策要求，</w:t>
      </w:r>
      <w:r>
        <w:rPr>
          <w:rFonts w:hint="eastAsia" w:ascii="仿宋" w:hAnsi="仿宋" w:eastAsia="仿宋" w:cs="仿宋"/>
          <w:b w:val="0"/>
          <w:bCs w:val="0"/>
          <w:sz w:val="32"/>
          <w:szCs w:val="32"/>
          <w:lang w:val="en-US" w:eastAsia="zh-CN"/>
        </w:rPr>
        <w:t>根据</w:t>
      </w:r>
      <w:r>
        <w:rPr>
          <w:rFonts w:hint="eastAsia" w:ascii="仿宋" w:hAnsi="仿宋" w:eastAsia="仿宋" w:cs="仿宋"/>
          <w:b w:val="0"/>
          <w:bCs w:val="0"/>
          <w:sz w:val="32"/>
          <w:szCs w:val="32"/>
        </w:rPr>
        <w:t>佛山市</w:t>
      </w:r>
      <w:r>
        <w:rPr>
          <w:rFonts w:hint="eastAsia" w:ascii="仿宋" w:hAnsi="仿宋" w:eastAsia="仿宋" w:cs="仿宋"/>
          <w:b w:val="0"/>
          <w:bCs w:val="0"/>
          <w:sz w:val="32"/>
          <w:szCs w:val="32"/>
          <w:lang w:val="en-US" w:eastAsia="zh-CN"/>
        </w:rPr>
        <w:t>设施农业发展</w:t>
      </w:r>
      <w:r>
        <w:rPr>
          <w:rFonts w:hint="eastAsia" w:ascii="仿宋" w:hAnsi="仿宋" w:eastAsia="仿宋" w:cs="仿宋"/>
          <w:b w:val="0"/>
          <w:bCs w:val="0"/>
          <w:sz w:val="32"/>
          <w:szCs w:val="32"/>
        </w:rPr>
        <w:t>实际，以优先将符合条件的农业用地纳入设施农业用地管理、加强耕地和永久基本农田保护、减轻企业和个人负担为目标</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以</w:t>
      </w:r>
      <w:r>
        <w:rPr>
          <w:rFonts w:hint="eastAsia" w:ascii="仿宋" w:hAnsi="仿宋" w:eastAsia="仿宋" w:cs="仿宋"/>
          <w:b w:val="0"/>
          <w:bCs w:val="0"/>
          <w:sz w:val="32"/>
          <w:szCs w:val="32"/>
        </w:rPr>
        <w:t>指导基层开展设施农业用地管理</w:t>
      </w:r>
      <w:r>
        <w:rPr>
          <w:rFonts w:hint="eastAsia" w:ascii="仿宋" w:hAnsi="仿宋" w:eastAsia="仿宋" w:cs="仿宋"/>
          <w:b w:val="0"/>
          <w:bCs w:val="0"/>
          <w:sz w:val="32"/>
          <w:szCs w:val="32"/>
          <w:lang w:val="en-US" w:eastAsia="zh-CN"/>
        </w:rPr>
        <w:t>为己任，研究制定了《意见》。</w:t>
      </w:r>
    </w:p>
    <w:p>
      <w:pPr>
        <w:spacing w:line="240" w:lineRule="auto"/>
        <w:ind w:left="0" w:leftChars="0" w:right="0" w:rightChars="0" w:firstLine="560"/>
        <w:outlineLvl w:val="0"/>
        <w:rPr>
          <w:rFonts w:hint="eastAsia" w:ascii="仿宋" w:hAnsi="仿宋" w:eastAsia="仿宋" w:cs="仿宋"/>
          <w:b/>
          <w:bCs/>
          <w:sz w:val="32"/>
          <w:szCs w:val="32"/>
        </w:rPr>
      </w:pPr>
      <w:r>
        <w:rPr>
          <w:rFonts w:hint="eastAsia" w:ascii="仿宋" w:hAnsi="仿宋" w:eastAsia="仿宋" w:cs="仿宋"/>
          <w:b/>
          <w:bCs/>
          <w:sz w:val="32"/>
          <w:szCs w:val="32"/>
        </w:rPr>
        <w:t>二、《意见》主要内容</w:t>
      </w:r>
    </w:p>
    <w:p>
      <w:pPr>
        <w:spacing w:line="240" w:lineRule="auto"/>
        <w:ind w:firstLine="560"/>
        <w:outlineLvl w:val="0"/>
        <w:rPr>
          <w:rFonts w:hint="eastAsia" w:ascii="仿宋" w:hAnsi="仿宋" w:eastAsia="仿宋" w:cs="仿宋"/>
          <w:sz w:val="32"/>
          <w:szCs w:val="32"/>
        </w:rPr>
      </w:pPr>
      <w:r>
        <w:rPr>
          <w:rFonts w:hint="eastAsia" w:ascii="仿宋" w:hAnsi="仿宋" w:eastAsia="仿宋" w:cs="仿宋"/>
          <w:sz w:val="32"/>
          <w:szCs w:val="32"/>
        </w:rPr>
        <w:t>《意见》</w:t>
      </w:r>
      <w:r>
        <w:rPr>
          <w:rFonts w:hint="eastAsia" w:ascii="仿宋" w:hAnsi="仿宋" w:eastAsia="仿宋" w:cs="仿宋"/>
          <w:sz w:val="32"/>
          <w:szCs w:val="32"/>
          <w:lang w:val="en-US" w:eastAsia="zh-CN"/>
        </w:rPr>
        <w:t>以“强管控，保红线”为宗旨，</w:t>
      </w:r>
      <w:r>
        <w:rPr>
          <w:rFonts w:hint="eastAsia" w:ascii="仿宋" w:hAnsi="仿宋" w:eastAsia="仿宋" w:cs="仿宋"/>
          <w:sz w:val="32"/>
          <w:szCs w:val="32"/>
        </w:rPr>
        <w:t>坚持以问题为导向，结合佛山市实际，从设施农业用地范围</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规模、</w:t>
      </w:r>
      <w:r>
        <w:rPr>
          <w:rFonts w:hint="eastAsia" w:ascii="仿宋" w:hAnsi="仿宋" w:eastAsia="仿宋" w:cs="仿宋"/>
          <w:sz w:val="32"/>
          <w:szCs w:val="32"/>
        </w:rPr>
        <w:t>备案年限</w:t>
      </w:r>
      <w:r>
        <w:rPr>
          <w:rFonts w:hint="eastAsia" w:ascii="仿宋" w:hAnsi="仿宋" w:eastAsia="仿宋" w:cs="仿宋"/>
          <w:sz w:val="32"/>
          <w:szCs w:val="32"/>
          <w:lang w:eastAsia="zh-CN"/>
        </w:rPr>
        <w:t>、</w:t>
      </w:r>
      <w:r>
        <w:rPr>
          <w:rFonts w:hint="eastAsia" w:ascii="仿宋" w:hAnsi="仿宋" w:eastAsia="仿宋" w:cs="仿宋"/>
          <w:sz w:val="32"/>
          <w:szCs w:val="32"/>
        </w:rPr>
        <w:t>申报及备案程序</w:t>
      </w:r>
      <w:r>
        <w:rPr>
          <w:rFonts w:hint="eastAsia" w:ascii="仿宋" w:hAnsi="仿宋" w:eastAsia="仿宋" w:cs="仿宋"/>
          <w:sz w:val="32"/>
          <w:szCs w:val="32"/>
          <w:lang w:eastAsia="zh-CN"/>
        </w:rPr>
        <w:t>、</w:t>
      </w:r>
      <w:r>
        <w:rPr>
          <w:rFonts w:hint="eastAsia" w:ascii="仿宋" w:hAnsi="仿宋" w:eastAsia="仿宋" w:cs="仿宋"/>
          <w:sz w:val="32"/>
          <w:szCs w:val="32"/>
        </w:rPr>
        <w:t>退出及变更机制，</w:t>
      </w:r>
      <w:r>
        <w:rPr>
          <w:rFonts w:hint="eastAsia" w:ascii="仿宋" w:hAnsi="仿宋" w:eastAsia="仿宋" w:cs="仿宋"/>
          <w:sz w:val="32"/>
          <w:szCs w:val="32"/>
          <w:lang w:val="en-US" w:eastAsia="zh-CN"/>
        </w:rPr>
        <w:t>以及</w:t>
      </w:r>
      <w:r>
        <w:rPr>
          <w:rFonts w:hint="eastAsia" w:ascii="仿宋" w:hAnsi="仿宋" w:eastAsia="仿宋" w:cs="仿宋"/>
          <w:sz w:val="32"/>
          <w:szCs w:val="32"/>
        </w:rPr>
        <w:t>严守农地农用和耕地保护红线等</w:t>
      </w:r>
      <w:r>
        <w:rPr>
          <w:rFonts w:hint="eastAsia" w:ascii="仿宋" w:hAnsi="仿宋" w:eastAsia="仿宋" w:cs="仿宋"/>
          <w:sz w:val="32"/>
          <w:szCs w:val="32"/>
          <w:lang w:val="en-US" w:eastAsia="zh-CN"/>
        </w:rPr>
        <w:t>六</w:t>
      </w:r>
      <w:r>
        <w:rPr>
          <w:rFonts w:hint="eastAsia" w:ascii="仿宋" w:hAnsi="仿宋" w:eastAsia="仿宋" w:cs="仿宋"/>
          <w:sz w:val="32"/>
          <w:szCs w:val="32"/>
        </w:rPr>
        <w:t>个方面做出规定。</w:t>
      </w:r>
    </w:p>
    <w:p>
      <w:pPr>
        <w:spacing w:line="240" w:lineRule="auto"/>
        <w:ind w:firstLine="560"/>
        <w:outlineLvl w:val="0"/>
        <w:rPr>
          <w:rFonts w:hint="eastAsia" w:ascii="仿宋" w:hAnsi="仿宋" w:eastAsia="仿宋" w:cs="仿宋"/>
          <w:sz w:val="32"/>
          <w:szCs w:val="32"/>
        </w:rPr>
      </w:pPr>
      <w:r>
        <w:rPr>
          <w:rFonts w:hint="eastAsia" w:ascii="仿宋" w:hAnsi="仿宋" w:eastAsia="仿宋" w:cs="仿宋"/>
          <w:sz w:val="32"/>
          <w:szCs w:val="32"/>
        </w:rPr>
        <w:t>（一）明确设施农业用地范围</w:t>
      </w:r>
    </w:p>
    <w:p>
      <w:pPr>
        <w:spacing w:line="240" w:lineRule="auto"/>
        <w:ind w:firstLine="560"/>
        <w:outlineLvl w:val="0"/>
        <w:rPr>
          <w:rFonts w:hint="eastAsia" w:ascii="仿宋" w:hAnsi="仿宋" w:eastAsia="仿宋" w:cs="仿宋"/>
          <w:sz w:val="32"/>
          <w:szCs w:val="32"/>
          <w:lang w:val="en-US" w:eastAsia="zh-CN"/>
        </w:rPr>
      </w:pPr>
      <w:r>
        <w:rPr>
          <w:rFonts w:hint="eastAsia" w:ascii="仿宋" w:hAnsi="仿宋" w:eastAsia="仿宋" w:cs="仿宋"/>
          <w:sz w:val="32"/>
          <w:szCs w:val="32"/>
        </w:rPr>
        <w:t>设施农业用地包括农业生产中直接用于作物种植和畜禽水产养殖的设施用地，分为生产设施用地以及与生产直接关联的辅助设施用地。《意见》明确了作物种植设施用地</w:t>
      </w:r>
      <w:r>
        <w:rPr>
          <w:rFonts w:hint="eastAsia" w:ascii="仿宋" w:hAnsi="仿宋" w:eastAsia="仿宋" w:cs="仿宋"/>
          <w:sz w:val="32"/>
          <w:szCs w:val="32"/>
          <w:lang w:val="en-US" w:eastAsia="zh-CN"/>
        </w:rPr>
        <w:t>和</w:t>
      </w:r>
      <w:r>
        <w:rPr>
          <w:rFonts w:hint="eastAsia" w:ascii="仿宋" w:hAnsi="仿宋" w:eastAsia="仿宋" w:cs="仿宋"/>
          <w:sz w:val="32"/>
          <w:szCs w:val="32"/>
        </w:rPr>
        <w:t>畜禽水产养殖设施用地</w:t>
      </w:r>
      <w:r>
        <w:rPr>
          <w:rFonts w:hint="eastAsia" w:ascii="仿宋" w:hAnsi="仿宋" w:eastAsia="仿宋" w:cs="仿宋"/>
          <w:sz w:val="32"/>
          <w:szCs w:val="32"/>
          <w:lang w:val="en-US" w:eastAsia="zh-CN"/>
        </w:rPr>
        <w:t>范围，以上范围之外的设施农业用地类型由区级农业农村部门会同自然资源部门结合实际确定，不包括屠宰和肉类加工等农村二三产业用地。</w:t>
      </w:r>
    </w:p>
    <w:p>
      <w:pPr>
        <w:spacing w:line="240" w:lineRule="auto"/>
        <w:ind w:firstLine="560"/>
        <w:outlineLvl w:val="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二</w:t>
      </w:r>
      <w:r>
        <w:rPr>
          <w:rFonts w:hint="eastAsia" w:ascii="仿宋" w:hAnsi="仿宋" w:eastAsia="仿宋" w:cs="仿宋"/>
          <w:sz w:val="32"/>
          <w:szCs w:val="32"/>
        </w:rPr>
        <w:t>）明确设施农业用地</w:t>
      </w:r>
      <w:r>
        <w:rPr>
          <w:rFonts w:hint="eastAsia" w:ascii="仿宋" w:hAnsi="仿宋" w:eastAsia="仿宋" w:cs="仿宋"/>
          <w:sz w:val="32"/>
          <w:szCs w:val="32"/>
          <w:highlight w:val="none"/>
        </w:rPr>
        <w:t>规模</w:t>
      </w:r>
    </w:p>
    <w:p>
      <w:pPr>
        <w:spacing w:line="240" w:lineRule="auto"/>
        <w:ind w:firstLine="560"/>
        <w:outlineLvl w:val="0"/>
        <w:rPr>
          <w:rFonts w:hint="eastAsia" w:ascii="仿宋" w:hAnsi="仿宋" w:eastAsia="仿宋" w:cs="仿宋"/>
          <w:sz w:val="32"/>
          <w:szCs w:val="32"/>
          <w:lang w:eastAsia="zh-CN"/>
        </w:rPr>
      </w:pPr>
      <w:r>
        <w:rPr>
          <w:rFonts w:hint="eastAsia" w:ascii="仿宋" w:hAnsi="仿宋" w:eastAsia="仿宋" w:cs="仿宋"/>
          <w:sz w:val="32"/>
          <w:szCs w:val="32"/>
        </w:rPr>
        <w:t>种植和养殖的生产设施用地规模根据农业生产需要合理确定，作物种植辅助设施用地规模</w:t>
      </w:r>
      <w:r>
        <w:rPr>
          <w:rFonts w:hint="eastAsia" w:ascii="仿宋" w:hAnsi="仿宋" w:eastAsia="仿宋" w:cs="仿宋"/>
          <w:sz w:val="32"/>
          <w:szCs w:val="32"/>
          <w:lang w:eastAsia="zh-CN"/>
        </w:rPr>
        <w:t>最多不超过20亩，</w:t>
      </w:r>
      <w:r>
        <w:rPr>
          <w:rFonts w:hint="eastAsia" w:ascii="仿宋" w:hAnsi="仿宋" w:eastAsia="仿宋" w:cs="仿宋"/>
          <w:sz w:val="32"/>
          <w:szCs w:val="32"/>
          <w:lang w:val="en-US" w:eastAsia="zh-CN"/>
        </w:rPr>
        <w:t>其中，</w:t>
      </w:r>
      <w:r>
        <w:rPr>
          <w:rFonts w:hint="eastAsia" w:ascii="仿宋" w:hAnsi="仿宋" w:eastAsia="仿宋" w:cs="仿宋"/>
          <w:sz w:val="32"/>
          <w:szCs w:val="32"/>
          <w:lang w:eastAsia="zh-CN"/>
        </w:rPr>
        <w:t>规模化粮食作物种植面积在500亩以上的最多不超过30亩；畜禽水产养殖辅助设施用地规模最多不超过30亩(生猪和奶牛养殖辅助设施用地面积不受30亩限制)；看护房执行“大棚房”问题专项清理整治整改标准；管理用房用地规模不得超过《</w:t>
      </w:r>
      <w:r>
        <w:rPr>
          <w:rFonts w:hint="eastAsia" w:ascii="仿宋" w:hAnsi="仿宋" w:eastAsia="仿宋" w:cs="仿宋"/>
          <w:sz w:val="32"/>
          <w:szCs w:val="32"/>
          <w:lang w:val="en-US" w:eastAsia="zh-CN"/>
        </w:rPr>
        <w:t>意见</w:t>
      </w:r>
      <w:r>
        <w:rPr>
          <w:rFonts w:hint="eastAsia" w:ascii="仿宋" w:hAnsi="仿宋" w:eastAsia="仿宋" w:cs="仿宋"/>
          <w:sz w:val="32"/>
          <w:szCs w:val="32"/>
          <w:lang w:eastAsia="zh-CN"/>
        </w:rPr>
        <w:t>》第二条第</w:t>
      </w:r>
      <w:r>
        <w:rPr>
          <w:rFonts w:hint="eastAsia" w:ascii="仿宋" w:hAnsi="仿宋" w:eastAsia="仿宋" w:cs="仿宋"/>
          <w:sz w:val="32"/>
          <w:szCs w:val="32"/>
          <w:lang w:val="en-US" w:eastAsia="zh-CN"/>
        </w:rPr>
        <w:t>一款</w:t>
      </w:r>
      <w:r>
        <w:rPr>
          <w:rFonts w:hint="eastAsia" w:ascii="仿宋" w:hAnsi="仿宋" w:eastAsia="仿宋" w:cs="仿宋"/>
          <w:sz w:val="32"/>
          <w:szCs w:val="32"/>
          <w:lang w:eastAsia="zh-CN"/>
        </w:rPr>
        <w:t>规定的比例和面积限制。</w:t>
      </w:r>
    </w:p>
    <w:p>
      <w:pPr>
        <w:spacing w:line="240" w:lineRule="auto"/>
        <w:ind w:firstLine="560"/>
        <w:outlineLvl w:val="0"/>
        <w:rPr>
          <w:rFonts w:hint="eastAsia" w:ascii="仿宋" w:hAnsi="仿宋" w:eastAsia="仿宋" w:cs="仿宋"/>
          <w:sz w:val="32"/>
          <w:szCs w:val="32"/>
        </w:rPr>
      </w:pPr>
      <w:r>
        <w:rPr>
          <w:rFonts w:hint="eastAsia" w:ascii="仿宋" w:hAnsi="仿宋" w:eastAsia="仿宋" w:cs="仿宋"/>
          <w:sz w:val="32"/>
          <w:szCs w:val="32"/>
        </w:rPr>
        <w:t>确因实际生产需要，须在以上比例和面积基础上适当增加用地规模的，经区农业农村局核定并出具用地需求意见后，由区级自然资源部门确定用地规模。</w:t>
      </w:r>
    </w:p>
    <w:p>
      <w:pPr>
        <w:spacing w:line="240" w:lineRule="auto"/>
        <w:ind w:firstLine="560"/>
        <w:outlineLvl w:val="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三</w:t>
      </w:r>
      <w:r>
        <w:rPr>
          <w:rFonts w:hint="eastAsia" w:ascii="仿宋" w:hAnsi="仿宋" w:eastAsia="仿宋" w:cs="仿宋"/>
          <w:sz w:val="32"/>
          <w:szCs w:val="32"/>
        </w:rPr>
        <w:t>）规范设施农业用地备案年限</w:t>
      </w:r>
    </w:p>
    <w:p>
      <w:pPr>
        <w:spacing w:line="240" w:lineRule="auto"/>
        <w:ind w:firstLine="560"/>
        <w:outlineLvl w:val="0"/>
        <w:rPr>
          <w:rFonts w:hint="eastAsia" w:ascii="仿宋" w:hAnsi="仿宋" w:eastAsia="仿宋" w:cs="仿宋"/>
          <w:sz w:val="32"/>
          <w:szCs w:val="32"/>
        </w:rPr>
      </w:pPr>
      <w:r>
        <w:rPr>
          <w:rFonts w:hint="eastAsia" w:ascii="仿宋" w:hAnsi="仿宋" w:eastAsia="仿宋" w:cs="仿宋"/>
          <w:sz w:val="32"/>
          <w:szCs w:val="32"/>
        </w:rPr>
        <w:t>设施农业用地备案年限一般应不超过5年，对于投资成本较高的现代农业项目用地备案年限原则上不超过10年，不得超出土地经营权流转合同流转期限。《意见》实施前完成备案的执行原用地备案年限依据，续期参照本《意见》执行。</w:t>
      </w:r>
    </w:p>
    <w:p>
      <w:pPr>
        <w:spacing w:line="240" w:lineRule="auto"/>
        <w:ind w:firstLine="560"/>
        <w:outlineLvl w:val="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四</w:t>
      </w:r>
      <w:r>
        <w:rPr>
          <w:rFonts w:hint="eastAsia" w:ascii="仿宋" w:hAnsi="仿宋" w:eastAsia="仿宋" w:cs="仿宋"/>
          <w:sz w:val="32"/>
          <w:szCs w:val="32"/>
        </w:rPr>
        <w:t>）</w:t>
      </w:r>
      <w:r>
        <w:rPr>
          <w:rFonts w:hint="eastAsia" w:ascii="仿宋" w:hAnsi="仿宋" w:eastAsia="仿宋" w:cs="仿宋"/>
          <w:sz w:val="32"/>
          <w:szCs w:val="32"/>
          <w:lang w:val="en-US" w:eastAsia="zh-CN"/>
        </w:rPr>
        <w:t>完善</w:t>
      </w:r>
      <w:r>
        <w:rPr>
          <w:rFonts w:hint="eastAsia" w:ascii="仿宋" w:hAnsi="仿宋" w:eastAsia="仿宋" w:cs="仿宋"/>
          <w:sz w:val="32"/>
          <w:szCs w:val="32"/>
        </w:rPr>
        <w:t>设施农业用地申报及备案程序</w:t>
      </w:r>
    </w:p>
    <w:p>
      <w:pPr>
        <w:spacing w:line="240" w:lineRule="auto"/>
        <w:ind w:firstLine="560"/>
        <w:outlineLvl w:val="0"/>
        <w:rPr>
          <w:rFonts w:hint="eastAsia" w:ascii="仿宋" w:hAnsi="仿宋" w:eastAsia="仿宋" w:cs="仿宋"/>
          <w:sz w:val="32"/>
          <w:szCs w:val="32"/>
        </w:rPr>
      </w:pPr>
      <w:r>
        <w:rPr>
          <w:rFonts w:hint="eastAsia" w:ascii="仿宋" w:hAnsi="仿宋" w:eastAsia="仿宋" w:cs="仿宋"/>
          <w:sz w:val="32"/>
          <w:szCs w:val="32"/>
        </w:rPr>
        <w:t>根据佛山市</w:t>
      </w:r>
      <w:r>
        <w:rPr>
          <w:rFonts w:hint="eastAsia" w:ascii="仿宋" w:hAnsi="仿宋" w:eastAsia="仿宋" w:cs="仿宋"/>
          <w:sz w:val="32"/>
          <w:szCs w:val="32"/>
          <w:lang w:val="en-US" w:eastAsia="zh-CN"/>
        </w:rPr>
        <w:t>工作实际</w:t>
      </w:r>
      <w:r>
        <w:rPr>
          <w:rFonts w:hint="eastAsia" w:ascii="仿宋" w:hAnsi="仿宋" w:eastAsia="仿宋" w:cs="仿宋"/>
          <w:sz w:val="32"/>
          <w:szCs w:val="32"/>
        </w:rPr>
        <w:t>需</w:t>
      </w:r>
      <w:r>
        <w:rPr>
          <w:rFonts w:hint="eastAsia" w:ascii="仿宋" w:hAnsi="仿宋" w:eastAsia="仿宋" w:cs="仿宋"/>
          <w:sz w:val="32"/>
          <w:szCs w:val="32"/>
          <w:lang w:val="en-US" w:eastAsia="zh-CN"/>
        </w:rPr>
        <w:t>要</w:t>
      </w:r>
      <w:r>
        <w:rPr>
          <w:rFonts w:hint="eastAsia" w:ascii="仿宋" w:hAnsi="仿宋" w:eastAsia="仿宋" w:cs="仿宋"/>
          <w:sz w:val="32"/>
          <w:szCs w:val="32"/>
        </w:rPr>
        <w:t>，《意见》</w:t>
      </w:r>
      <w:r>
        <w:rPr>
          <w:rFonts w:hint="eastAsia" w:ascii="仿宋" w:hAnsi="仿宋" w:eastAsia="仿宋" w:cs="仿宋"/>
          <w:sz w:val="32"/>
          <w:szCs w:val="32"/>
          <w:lang w:val="en-US" w:eastAsia="zh-CN"/>
        </w:rPr>
        <w:t>完善并</w:t>
      </w:r>
      <w:r>
        <w:rPr>
          <w:rFonts w:hint="eastAsia" w:ascii="仿宋" w:hAnsi="仿宋" w:eastAsia="仿宋" w:cs="仿宋"/>
          <w:sz w:val="32"/>
          <w:szCs w:val="32"/>
        </w:rPr>
        <w:t>细化</w:t>
      </w:r>
      <w:r>
        <w:rPr>
          <w:rFonts w:hint="eastAsia" w:ascii="仿宋" w:hAnsi="仿宋" w:eastAsia="仿宋" w:cs="仿宋"/>
          <w:sz w:val="32"/>
          <w:szCs w:val="32"/>
          <w:lang w:val="en-US" w:eastAsia="zh-CN"/>
        </w:rPr>
        <w:t>了</w:t>
      </w:r>
      <w:r>
        <w:rPr>
          <w:rFonts w:hint="eastAsia" w:ascii="仿宋" w:hAnsi="仿宋" w:eastAsia="仿宋" w:cs="仿宋"/>
          <w:sz w:val="32"/>
          <w:szCs w:val="32"/>
        </w:rPr>
        <w:t>“</w:t>
      </w:r>
      <w:r>
        <w:rPr>
          <w:rFonts w:hint="eastAsia" w:ascii="仿宋" w:hAnsi="仿宋" w:eastAsia="仿宋" w:cs="仿宋"/>
          <w:sz w:val="32"/>
          <w:szCs w:val="32"/>
          <w:lang w:val="en-US" w:eastAsia="zh-CN"/>
        </w:rPr>
        <w:t>提出需求-组织踏勘-准备备案材料-</w:t>
      </w:r>
      <w:r>
        <w:rPr>
          <w:rFonts w:hint="eastAsia" w:ascii="仿宋" w:hAnsi="仿宋" w:eastAsia="仿宋" w:cs="仿宋"/>
          <w:sz w:val="32"/>
          <w:szCs w:val="32"/>
        </w:rPr>
        <w:t>签订协议-办理用地备案-信息上图入库</w:t>
      </w:r>
      <w:r>
        <w:rPr>
          <w:rFonts w:hint="eastAsia" w:ascii="仿宋" w:hAnsi="仿宋" w:eastAsia="仿宋" w:cs="仿宋"/>
          <w:sz w:val="32"/>
          <w:szCs w:val="32"/>
          <w:lang w:val="en-US" w:eastAsia="zh-CN"/>
        </w:rPr>
        <w:t>-备案验收</w:t>
      </w:r>
      <w:r>
        <w:rPr>
          <w:rFonts w:hint="eastAsia" w:ascii="仿宋" w:hAnsi="仿宋" w:eastAsia="仿宋" w:cs="仿宋"/>
          <w:sz w:val="32"/>
          <w:szCs w:val="32"/>
        </w:rPr>
        <w:t>”</w:t>
      </w:r>
      <w:r>
        <w:rPr>
          <w:rFonts w:hint="eastAsia" w:ascii="仿宋" w:hAnsi="仿宋" w:eastAsia="仿宋" w:cs="仿宋"/>
          <w:sz w:val="32"/>
          <w:szCs w:val="32"/>
          <w:lang w:val="en-US" w:eastAsia="zh-CN"/>
        </w:rPr>
        <w:t>的申报和备案操作程序</w:t>
      </w:r>
      <w:r>
        <w:rPr>
          <w:rFonts w:hint="eastAsia" w:ascii="仿宋" w:hAnsi="仿宋" w:eastAsia="仿宋" w:cs="仿宋"/>
          <w:sz w:val="32"/>
          <w:szCs w:val="32"/>
        </w:rPr>
        <w:t>，明确</w:t>
      </w:r>
      <w:r>
        <w:rPr>
          <w:rFonts w:hint="eastAsia" w:ascii="仿宋" w:hAnsi="仿宋" w:eastAsia="仿宋" w:cs="仿宋"/>
          <w:sz w:val="32"/>
          <w:szCs w:val="32"/>
          <w:lang w:val="en-US" w:eastAsia="zh-CN"/>
        </w:rPr>
        <w:t>受理部门、职责、办理时限等内容</w:t>
      </w:r>
      <w:r>
        <w:rPr>
          <w:rFonts w:hint="eastAsia" w:ascii="仿宋" w:hAnsi="仿宋" w:eastAsia="仿宋" w:cs="仿宋"/>
          <w:sz w:val="32"/>
          <w:szCs w:val="32"/>
        </w:rPr>
        <w:t>，指导基层实际操作。</w:t>
      </w:r>
      <w:r>
        <w:rPr>
          <w:rFonts w:hint="eastAsia" w:ascii="仿宋" w:hAnsi="仿宋" w:eastAsia="仿宋" w:cs="仿宋"/>
          <w:sz w:val="32"/>
          <w:szCs w:val="32"/>
          <w:lang w:val="en-US" w:eastAsia="zh-CN"/>
        </w:rPr>
        <w:t>并在需提供的材料方面，尽量减轻申请方申请成本，简化流程。</w:t>
      </w:r>
    </w:p>
    <w:p>
      <w:pPr>
        <w:spacing w:line="240" w:lineRule="auto"/>
        <w:ind w:firstLine="560"/>
        <w:outlineLvl w:val="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五</w:t>
      </w:r>
      <w:r>
        <w:rPr>
          <w:rFonts w:hint="eastAsia" w:ascii="仿宋" w:hAnsi="仿宋" w:eastAsia="仿宋" w:cs="仿宋"/>
          <w:sz w:val="32"/>
          <w:szCs w:val="32"/>
        </w:rPr>
        <w:t>）完善</w:t>
      </w:r>
      <w:r>
        <w:rPr>
          <w:rFonts w:hint="eastAsia" w:ascii="仿宋" w:hAnsi="仿宋" w:eastAsia="仿宋" w:cs="仿宋"/>
          <w:sz w:val="32"/>
          <w:szCs w:val="32"/>
          <w:lang w:val="en-US" w:eastAsia="zh-CN"/>
        </w:rPr>
        <w:t>项目</w:t>
      </w:r>
      <w:r>
        <w:rPr>
          <w:rFonts w:hint="eastAsia" w:ascii="仿宋" w:hAnsi="仿宋" w:eastAsia="仿宋" w:cs="仿宋"/>
          <w:sz w:val="32"/>
          <w:szCs w:val="32"/>
        </w:rPr>
        <w:t>退出及变更机制</w:t>
      </w:r>
    </w:p>
    <w:p>
      <w:pPr>
        <w:spacing w:line="240" w:lineRule="auto"/>
        <w:ind w:firstLine="560"/>
        <w:outlineLvl w:val="0"/>
        <w:rPr>
          <w:rFonts w:hint="eastAsia" w:ascii="仿宋" w:hAnsi="仿宋" w:eastAsia="仿宋" w:cs="仿宋"/>
          <w:sz w:val="32"/>
          <w:szCs w:val="32"/>
        </w:rPr>
      </w:pPr>
      <w:r>
        <w:rPr>
          <w:rFonts w:hint="eastAsia" w:ascii="仿宋" w:hAnsi="仿宋" w:eastAsia="仿宋" w:cs="仿宋"/>
          <w:sz w:val="32"/>
          <w:szCs w:val="32"/>
        </w:rPr>
        <w:t>已完成备案的</w:t>
      </w:r>
      <w:r>
        <w:rPr>
          <w:rFonts w:hint="eastAsia" w:ascii="仿宋" w:hAnsi="仿宋" w:eastAsia="仿宋" w:cs="仿宋"/>
          <w:sz w:val="32"/>
          <w:szCs w:val="32"/>
          <w:lang w:val="en-US" w:eastAsia="zh-CN"/>
        </w:rPr>
        <w:t>设施农业用地</w:t>
      </w:r>
      <w:r>
        <w:rPr>
          <w:rFonts w:hint="eastAsia" w:ascii="仿宋" w:hAnsi="仿宋" w:eastAsia="仿宋" w:cs="仿宋"/>
          <w:sz w:val="32"/>
          <w:szCs w:val="32"/>
        </w:rPr>
        <w:t>项目，可由用地主体主动撤销或镇政府（街道办）依据规定强制撤销；已备案项目存在规模、类型、经营主体、用地协议到期续期及其他原设施用地协议约定因素发生变化的，可办理设施农业用地变更备案，程序及材料参照新增设施农业用地备案执行。</w:t>
      </w:r>
    </w:p>
    <w:p>
      <w:pPr>
        <w:spacing w:line="240" w:lineRule="auto"/>
        <w:ind w:firstLine="560"/>
        <w:outlineLvl w:val="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六</w:t>
      </w:r>
      <w:r>
        <w:rPr>
          <w:rFonts w:hint="eastAsia" w:ascii="仿宋" w:hAnsi="仿宋" w:eastAsia="仿宋" w:cs="仿宋"/>
          <w:sz w:val="32"/>
          <w:szCs w:val="32"/>
        </w:rPr>
        <w:t>）严守农地农用和耕地保护红线</w:t>
      </w:r>
    </w:p>
    <w:p>
      <w:pPr>
        <w:spacing w:line="240" w:lineRule="auto"/>
        <w:ind w:firstLine="560"/>
        <w:outlineLvl w:val="0"/>
        <w:rPr>
          <w:rFonts w:hint="eastAsia" w:ascii="仿宋" w:hAnsi="仿宋" w:eastAsia="仿宋" w:cs="仿宋"/>
          <w:sz w:val="32"/>
          <w:szCs w:val="32"/>
          <w:lang w:eastAsia="zh-CN"/>
        </w:rPr>
      </w:pPr>
      <w:r>
        <w:rPr>
          <w:rFonts w:hint="eastAsia" w:ascii="仿宋" w:hAnsi="仿宋" w:eastAsia="仿宋" w:cs="仿宋"/>
          <w:sz w:val="32"/>
          <w:szCs w:val="32"/>
        </w:rPr>
        <w:t>1.明确非农建设不得使用设施农业用地。坚持农地农用，设施农业用地使用一般耕地，不需要落实占补平衡</w:t>
      </w:r>
      <w:r>
        <w:rPr>
          <w:rFonts w:hint="eastAsia" w:ascii="仿宋" w:hAnsi="仿宋" w:eastAsia="仿宋" w:cs="仿宋"/>
          <w:sz w:val="32"/>
          <w:szCs w:val="32"/>
          <w:lang w:eastAsia="zh-CN"/>
        </w:rPr>
        <w:t>，</w:t>
      </w:r>
      <w:r>
        <w:rPr>
          <w:rFonts w:hint="eastAsia" w:ascii="仿宋" w:hAnsi="仿宋" w:eastAsia="仿宋" w:cs="仿宋"/>
          <w:sz w:val="32"/>
          <w:szCs w:val="32"/>
        </w:rPr>
        <w:t>在协议到期后不改变农业用途且拟继续使用的农业设施可不拆除</w:t>
      </w:r>
      <w:r>
        <w:rPr>
          <w:rFonts w:hint="eastAsia" w:ascii="仿宋" w:hAnsi="仿宋" w:eastAsia="仿宋" w:cs="仿宋"/>
          <w:sz w:val="32"/>
          <w:szCs w:val="32"/>
          <w:lang w:eastAsia="zh-CN"/>
        </w:rPr>
        <w:t>；</w:t>
      </w:r>
      <w:r>
        <w:rPr>
          <w:rFonts w:hint="eastAsia" w:ascii="仿宋" w:hAnsi="仿宋" w:eastAsia="仿宋" w:cs="仿宋"/>
          <w:sz w:val="32"/>
          <w:szCs w:val="32"/>
        </w:rPr>
        <w:t>破坏耕地耕作层的，符合耕作层剥离条件的，需开展耕地耕作层保护再利用工作</w:t>
      </w:r>
      <w:r>
        <w:rPr>
          <w:rFonts w:hint="eastAsia" w:ascii="仿宋" w:hAnsi="仿宋" w:eastAsia="仿宋" w:cs="仿宋"/>
          <w:sz w:val="32"/>
          <w:szCs w:val="32"/>
          <w:lang w:eastAsia="zh-CN"/>
        </w:rPr>
        <w:t>；涉及违法用地的，须依法查处到位后方可按规定办理设施农业用地备案。</w:t>
      </w:r>
    </w:p>
    <w:p>
      <w:pPr>
        <w:spacing w:line="240" w:lineRule="auto"/>
        <w:ind w:firstLine="560"/>
        <w:outlineLvl w:val="0"/>
        <w:rPr>
          <w:rFonts w:hint="eastAsia" w:ascii="仿宋" w:hAnsi="仿宋" w:eastAsia="仿宋" w:cs="仿宋"/>
          <w:sz w:val="32"/>
          <w:szCs w:val="32"/>
        </w:rPr>
      </w:pPr>
      <w:r>
        <w:rPr>
          <w:rFonts w:hint="eastAsia" w:ascii="仿宋" w:hAnsi="仿宋" w:eastAsia="仿宋" w:cs="仿宋"/>
          <w:sz w:val="32"/>
          <w:szCs w:val="32"/>
        </w:rPr>
        <w:t>2.强调严格保护永久基本农田。设施农业用地应尽量避免破坏耕地耕作层，并采用工程技术措施保护耕地耕作层</w:t>
      </w:r>
      <w:r>
        <w:rPr>
          <w:rFonts w:hint="eastAsia" w:ascii="仿宋" w:hAnsi="仿宋" w:eastAsia="仿宋" w:cs="仿宋"/>
          <w:sz w:val="32"/>
          <w:szCs w:val="32"/>
          <w:lang w:eastAsia="zh-CN"/>
        </w:rPr>
        <w:t>；</w:t>
      </w:r>
      <w:r>
        <w:rPr>
          <w:rFonts w:hint="eastAsia" w:ascii="仿宋" w:hAnsi="仿宋" w:eastAsia="仿宋" w:cs="仿宋"/>
          <w:sz w:val="32"/>
          <w:szCs w:val="32"/>
        </w:rPr>
        <w:t>可使用永久基本农田的设施农业用地类型，无法避免占用基本农田的并须按规定落实补划，坚决制止耕地“非农化”、防止耕地“非粮化”。</w:t>
      </w:r>
    </w:p>
    <w:p>
      <w:pPr>
        <w:spacing w:line="240" w:lineRule="auto"/>
        <w:ind w:firstLine="560"/>
        <w:outlineLvl w:val="0"/>
        <w:rPr>
          <w:rFonts w:hint="eastAsia" w:ascii="仿宋" w:hAnsi="仿宋" w:eastAsia="仿宋" w:cs="仿宋"/>
          <w:sz w:val="32"/>
          <w:szCs w:val="32"/>
        </w:rPr>
      </w:pPr>
      <w:r>
        <w:rPr>
          <w:rFonts w:hint="eastAsia" w:ascii="仿宋" w:hAnsi="仿宋" w:eastAsia="仿宋" w:cs="仿宋"/>
          <w:sz w:val="32"/>
          <w:szCs w:val="32"/>
        </w:rPr>
        <w:t>3.分类处置抓好土地恢复义务履行。</w:t>
      </w:r>
      <w:r>
        <w:rPr>
          <w:rFonts w:hint="eastAsia" w:ascii="仿宋" w:hAnsi="仿宋" w:eastAsia="仿宋" w:cs="仿宋"/>
          <w:sz w:val="32"/>
          <w:szCs w:val="32"/>
          <w:lang w:val="en-US" w:eastAsia="zh-CN"/>
        </w:rPr>
        <w:t>结合佛山市实际情况，探索用地主体履行土地恢复义务监管新模式。提出对于破坏耕地耕作层，占用耕地或其他农用地的设施农业用地项目，以占用耕地面积多少为考量，分类确定落实土地恢复义务主体和形式</w:t>
      </w:r>
      <w:r>
        <w:rPr>
          <w:rFonts w:hint="eastAsia" w:ascii="仿宋" w:hAnsi="仿宋" w:eastAsia="仿宋" w:cs="仿宋"/>
          <w:sz w:val="32"/>
          <w:szCs w:val="32"/>
        </w:rPr>
        <w:t>，加强土地恢复义务的履行</w:t>
      </w:r>
      <w:r>
        <w:rPr>
          <w:rFonts w:hint="eastAsia" w:ascii="仿宋" w:hAnsi="仿宋" w:eastAsia="仿宋" w:cs="仿宋"/>
          <w:sz w:val="32"/>
          <w:szCs w:val="32"/>
          <w:lang w:val="en-US" w:eastAsia="zh-CN"/>
        </w:rPr>
        <w:t>和落实</w:t>
      </w:r>
      <w:r>
        <w:rPr>
          <w:rFonts w:hint="eastAsia" w:ascii="仿宋" w:hAnsi="仿宋" w:eastAsia="仿宋" w:cs="仿宋"/>
          <w:sz w:val="32"/>
          <w:szCs w:val="32"/>
        </w:rPr>
        <w:t>。</w:t>
      </w:r>
    </w:p>
    <w:p>
      <w:pPr>
        <w:spacing w:line="240" w:lineRule="auto"/>
        <w:ind w:firstLine="560"/>
        <w:outlineLvl w:val="0"/>
        <w:rPr>
          <w:rFonts w:hint="eastAsia" w:ascii="仿宋" w:hAnsi="仿宋" w:eastAsia="仿宋" w:cs="仿宋"/>
          <w:sz w:val="32"/>
          <w:szCs w:val="32"/>
        </w:rPr>
      </w:pPr>
      <w:r>
        <w:rPr>
          <w:rFonts w:hint="eastAsia" w:ascii="仿宋" w:hAnsi="仿宋" w:eastAsia="仿宋" w:cs="仿宋"/>
          <w:sz w:val="32"/>
          <w:szCs w:val="32"/>
        </w:rPr>
        <w:t>4.明确设施农业用地执法监督责任。要求各区自然资源、农业农村等部门及镇人民政府（街道办）切实做好设施农业用地监督检查工作，</w:t>
      </w:r>
      <w:r>
        <w:rPr>
          <w:rFonts w:hint="eastAsia" w:ascii="仿宋" w:hAnsi="仿宋" w:eastAsia="仿宋" w:cs="仿宋"/>
          <w:sz w:val="32"/>
          <w:szCs w:val="32"/>
          <w:lang w:val="en-US" w:eastAsia="zh-CN"/>
        </w:rPr>
        <w:t>并</w:t>
      </w:r>
      <w:r>
        <w:rPr>
          <w:rFonts w:hint="eastAsia" w:ascii="仿宋" w:hAnsi="仿宋" w:eastAsia="仿宋" w:cs="仿宋"/>
          <w:sz w:val="32"/>
          <w:szCs w:val="32"/>
        </w:rPr>
        <w:t>纳入日常监督检查范围。</w:t>
      </w:r>
    </w:p>
    <w:p>
      <w:pPr>
        <w:spacing w:line="240" w:lineRule="auto"/>
        <w:ind w:firstLine="560"/>
        <w:rPr>
          <w:rFonts w:hint="eastAsia" w:ascii="宋体" w:hAnsi="宋体" w:eastAsia="宋体" w:cs="宋体"/>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474" w:bottom="1440" w:left="1588" w:header="851" w:footer="992"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2954859"/>
      <w:docPartObj>
        <w:docPartGallery w:val="autotext"/>
      </w:docPartObj>
    </w:sdtPr>
    <w:sdtContent>
      <w:p>
        <w:pPr>
          <w:pStyle w:val="6"/>
          <w:ind w:firstLine="360"/>
          <w:jc w:val="center"/>
        </w:pPr>
        <w:r>
          <w:fldChar w:fldCharType="begin"/>
        </w:r>
        <w:r>
          <w:instrText xml:space="preserve">PAGE   \* MERGEFORMAT</w:instrText>
        </w:r>
        <w:r>
          <w:fldChar w:fldCharType="separate"/>
        </w:r>
        <w:r>
          <w:rPr>
            <w:lang w:val="zh-CN"/>
          </w:rPr>
          <w:t>2</w:t>
        </w:r>
        <w:r>
          <w:fldChar w:fldCharType="end"/>
        </w:r>
      </w:p>
    </w:sdtContent>
  </w:sdt>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3B3"/>
    <w:rsid w:val="00011DB2"/>
    <w:rsid w:val="00052869"/>
    <w:rsid w:val="00084C5F"/>
    <w:rsid w:val="00122D42"/>
    <w:rsid w:val="00172C15"/>
    <w:rsid w:val="001778D7"/>
    <w:rsid w:val="00185BE1"/>
    <w:rsid w:val="00237817"/>
    <w:rsid w:val="00242B97"/>
    <w:rsid w:val="004907DA"/>
    <w:rsid w:val="004A69E2"/>
    <w:rsid w:val="004F08C5"/>
    <w:rsid w:val="00505723"/>
    <w:rsid w:val="005E39DB"/>
    <w:rsid w:val="0061309B"/>
    <w:rsid w:val="0066748C"/>
    <w:rsid w:val="006E09E0"/>
    <w:rsid w:val="006E4BEB"/>
    <w:rsid w:val="00763282"/>
    <w:rsid w:val="007C20C1"/>
    <w:rsid w:val="00833F80"/>
    <w:rsid w:val="008D0F46"/>
    <w:rsid w:val="008D18D4"/>
    <w:rsid w:val="00927159"/>
    <w:rsid w:val="00940354"/>
    <w:rsid w:val="009502AE"/>
    <w:rsid w:val="009E1083"/>
    <w:rsid w:val="00A02C9F"/>
    <w:rsid w:val="00A07102"/>
    <w:rsid w:val="00A23029"/>
    <w:rsid w:val="00A24877"/>
    <w:rsid w:val="00AC5453"/>
    <w:rsid w:val="00B22A4A"/>
    <w:rsid w:val="00B92BAC"/>
    <w:rsid w:val="00BC44F5"/>
    <w:rsid w:val="00CE3A90"/>
    <w:rsid w:val="00D05C91"/>
    <w:rsid w:val="00D12308"/>
    <w:rsid w:val="00D245A1"/>
    <w:rsid w:val="00DA5492"/>
    <w:rsid w:val="00DA54C8"/>
    <w:rsid w:val="00DB6AB0"/>
    <w:rsid w:val="00DE05DC"/>
    <w:rsid w:val="00E353B3"/>
    <w:rsid w:val="00F14602"/>
    <w:rsid w:val="00F173FA"/>
    <w:rsid w:val="00F44498"/>
    <w:rsid w:val="00F56750"/>
    <w:rsid w:val="00F70AF5"/>
    <w:rsid w:val="00F92B35"/>
    <w:rsid w:val="0DBC21DC"/>
    <w:rsid w:val="1C2507C8"/>
    <w:rsid w:val="1DE6430A"/>
    <w:rsid w:val="1F8D5705"/>
    <w:rsid w:val="2A5E2786"/>
    <w:rsid w:val="30C4329B"/>
    <w:rsid w:val="384C28F0"/>
    <w:rsid w:val="3F1B7174"/>
    <w:rsid w:val="46370023"/>
    <w:rsid w:val="4BBE537A"/>
    <w:rsid w:val="4ECF1233"/>
    <w:rsid w:val="56475481"/>
    <w:rsid w:val="6D1734CF"/>
    <w:rsid w:val="6D434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eastAsia="仿宋_GB2312" w:asciiTheme="minorHAnsi" w:hAnsiTheme="minorHAnsi" w:cstheme="minorBidi"/>
      <w:kern w:val="2"/>
      <w:sz w:val="28"/>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7"/>
    <w:semiHidden/>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5">
    <w:name w:val="annotation text"/>
    <w:basedOn w:val="1"/>
    <w:semiHidden/>
    <w:unhideWhenUsed/>
    <w:uiPriority w:val="99"/>
    <w:pPr>
      <w:jc w:val="left"/>
    </w:p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FollowedHyperlink"/>
    <w:basedOn w:val="9"/>
    <w:semiHidden/>
    <w:unhideWhenUsed/>
    <w:qFormat/>
    <w:uiPriority w:val="99"/>
    <w:rPr>
      <w:color w:val="954F72" w:themeColor="followedHyperlink"/>
      <w:u w:val="single"/>
      <w14:textFill>
        <w14:solidFill>
          <w14:schemeClr w14:val="folHlink"/>
        </w14:solidFill>
      </w14:textFill>
    </w:rPr>
  </w:style>
  <w:style w:type="character" w:styleId="11">
    <w:name w:val="Hyperlink"/>
    <w:qFormat/>
    <w:uiPriority w:val="0"/>
    <w:rPr>
      <w:color w:val="0563C1"/>
      <w:u w:val="single"/>
    </w:rPr>
  </w:style>
  <w:style w:type="character" w:styleId="12">
    <w:name w:val="annotation reference"/>
    <w:basedOn w:val="9"/>
    <w:semiHidden/>
    <w:unhideWhenUsed/>
    <w:qFormat/>
    <w:uiPriority w:val="99"/>
    <w:rPr>
      <w:sz w:val="21"/>
      <w:szCs w:val="21"/>
    </w:rPr>
  </w:style>
  <w:style w:type="character" w:customStyle="1" w:styleId="13">
    <w:name w:val="页眉 字符"/>
    <w:basedOn w:val="9"/>
    <w:link w:val="7"/>
    <w:qFormat/>
    <w:uiPriority w:val="99"/>
    <w:rPr>
      <w:sz w:val="18"/>
      <w:szCs w:val="18"/>
    </w:rPr>
  </w:style>
  <w:style w:type="character" w:customStyle="1" w:styleId="14">
    <w:name w:val="页脚 字符"/>
    <w:basedOn w:val="9"/>
    <w:link w:val="6"/>
    <w:qFormat/>
    <w:uiPriority w:val="99"/>
    <w:rPr>
      <w:sz w:val="18"/>
      <w:szCs w:val="18"/>
    </w:rPr>
  </w:style>
  <w:style w:type="character" w:customStyle="1" w:styleId="15">
    <w:name w:val="标题 1 字符"/>
    <w:basedOn w:val="9"/>
    <w:link w:val="2"/>
    <w:qFormat/>
    <w:uiPriority w:val="9"/>
    <w:rPr>
      <w:rFonts w:eastAsia="仿宋_GB2312" w:asciiTheme="minorHAnsi" w:hAnsiTheme="minorHAnsi" w:cstheme="minorBidi"/>
      <w:b/>
      <w:bCs/>
      <w:kern w:val="44"/>
      <w:sz w:val="44"/>
      <w:szCs w:val="44"/>
    </w:rPr>
  </w:style>
  <w:style w:type="character" w:customStyle="1" w:styleId="16">
    <w:name w:val="标题 2 字符"/>
    <w:basedOn w:val="9"/>
    <w:link w:val="3"/>
    <w:uiPriority w:val="9"/>
    <w:rPr>
      <w:rFonts w:asciiTheme="majorHAnsi" w:hAnsiTheme="majorHAnsi" w:eastAsiaTheme="majorEastAsia" w:cstheme="majorBidi"/>
      <w:b/>
      <w:bCs/>
      <w:kern w:val="2"/>
      <w:sz w:val="32"/>
      <w:szCs w:val="32"/>
    </w:rPr>
  </w:style>
  <w:style w:type="character" w:customStyle="1" w:styleId="17">
    <w:name w:val="标题 3 字符"/>
    <w:basedOn w:val="9"/>
    <w:link w:val="4"/>
    <w:semiHidden/>
    <w:qFormat/>
    <w:uiPriority w:val="9"/>
    <w:rPr>
      <w:rFonts w:eastAsia="仿宋_GB2312" w:asciiTheme="minorHAnsi" w:hAnsiTheme="minorHAnsi" w:cstheme="min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A8F526-795D-481E-BAAA-12498F9D7138}">
  <ds:schemaRefs/>
</ds:datastoreItem>
</file>

<file path=docProps/app.xml><?xml version="1.0" encoding="utf-8"?>
<Properties xmlns="http://schemas.openxmlformats.org/officeDocument/2006/extended-properties" xmlns:vt="http://schemas.openxmlformats.org/officeDocument/2006/docPropsVTypes">
  <Template>Normal.dotm</Template>
  <Pages>1</Pages>
  <Words>655</Words>
  <Characters>3734</Characters>
  <Lines>31</Lines>
  <Paragraphs>8</Paragraphs>
  <TotalTime>42</TotalTime>
  <ScaleCrop>false</ScaleCrop>
  <LinksUpToDate>false</LinksUpToDate>
  <CharactersWithSpaces>4381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2021-06-16T01:52:00Z</dcterms:created>
  <dc:creator>Administrator</dc:creator>
  <cp:lastModifiedBy>黄思敏</cp:lastModifiedBy>
  <dcterms:modified xsi:type="dcterms:W3CDTF">2021-09-30T03:34:18Z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